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9361B0B">
      <w:pPr>
        <w:pStyle w:val="2"/>
        <w:jc w:val="center"/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</w:pPr>
      <w:bookmarkStart w:id="3" w:name="_GoBack"/>
      <w:bookmarkStart w:id="0" w:name="_Toc28511"/>
      <w:bookmarkStart w:id="1" w:name="_Toc413417184"/>
      <w:bookmarkStart w:id="2" w:name="_Toc7976"/>
    </w:p>
    <w:p w14:paraId="71DAF537">
      <w:pPr>
        <w:pStyle w:val="2"/>
        <w:jc w:val="center"/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</w:pPr>
    </w:p>
    <w:p w14:paraId="12AFA36E">
      <w:pPr>
        <w:pStyle w:val="2"/>
        <w:jc w:val="center"/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</w:pPr>
    </w:p>
    <w:p w14:paraId="0644DEDD">
      <w:pPr>
        <w:pStyle w:val="2"/>
        <w:jc w:val="center"/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</w:pPr>
    </w:p>
    <w:p w14:paraId="65023CD3">
      <w:pPr>
        <w:pStyle w:val="2"/>
        <w:jc w:val="center"/>
        <w:rPr>
          <w:rFonts w:hint="default" w:ascii="Times New Roman" w:hAnsi="Times New Roman" w:cs="Times New Roman"/>
          <w:b/>
          <w:bCs/>
          <w:sz w:val="44"/>
          <w:szCs w:val="44"/>
          <w:lang w:val="en-US" w:eastAsia="zh-CN"/>
        </w:rPr>
      </w:pPr>
      <w:r>
        <w:rPr>
          <w:rFonts w:hint="eastAsia" w:cs="Times New Roman"/>
          <w:b/>
          <w:bCs/>
          <w:sz w:val="44"/>
          <w:szCs w:val="44"/>
          <w:lang w:val="en-US" w:eastAsia="zh-CN"/>
        </w:rPr>
        <w:t>X射线光电子能谱仪</w:t>
      </w:r>
      <w:r>
        <w:rPr>
          <w:rFonts w:hint="default" w:ascii="Times New Roman" w:hAnsi="Times New Roman" w:cs="Times New Roman"/>
          <w:b/>
          <w:bCs/>
          <w:sz w:val="44"/>
          <w:szCs w:val="44"/>
          <w:lang w:val="en-US" w:eastAsia="zh-CN"/>
        </w:rPr>
        <w:t>校准规范</w:t>
      </w:r>
    </w:p>
    <w:p w14:paraId="243EF416">
      <w:pPr>
        <w:pStyle w:val="2"/>
        <w:jc w:val="center"/>
        <w:rPr>
          <w:rFonts w:hint="default" w:ascii="Times New Roman" w:hAnsi="Times New Roman" w:cs="Times New Roman"/>
          <w:b/>
          <w:bCs/>
          <w:sz w:val="44"/>
          <w:szCs w:val="4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44"/>
          <w:szCs w:val="44"/>
          <w:lang w:val="en-US" w:eastAsia="zh-CN"/>
        </w:rPr>
        <w:t>不确定度评定</w:t>
      </w:r>
      <w:bookmarkEnd w:id="0"/>
      <w:bookmarkEnd w:id="1"/>
      <w:bookmarkEnd w:id="2"/>
      <w:r>
        <w:rPr>
          <w:rFonts w:hint="default" w:ascii="Times New Roman" w:hAnsi="Times New Roman" w:cs="Times New Roman"/>
          <w:b/>
          <w:bCs/>
          <w:sz w:val="44"/>
          <w:szCs w:val="44"/>
          <w:lang w:val="en-US" w:eastAsia="zh-CN"/>
        </w:rPr>
        <w:t>报告</w:t>
      </w:r>
    </w:p>
    <w:p w14:paraId="687CB662">
      <w:pPr>
        <w:jc w:val="center"/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</w:pPr>
    </w:p>
    <w:p w14:paraId="5F73EA6B">
      <w:pPr>
        <w:jc w:val="center"/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</w:pPr>
    </w:p>
    <w:p w14:paraId="2CFF7497">
      <w:pPr>
        <w:jc w:val="center"/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</w:pPr>
    </w:p>
    <w:p w14:paraId="30299925">
      <w:pPr>
        <w:jc w:val="center"/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</w:pPr>
    </w:p>
    <w:p w14:paraId="04174619">
      <w:pPr>
        <w:jc w:val="center"/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</w:pPr>
    </w:p>
    <w:p w14:paraId="799CFC83">
      <w:pPr>
        <w:jc w:val="center"/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</w:pPr>
    </w:p>
    <w:tbl>
      <w:tblPr>
        <w:tblStyle w:val="19"/>
        <w:tblW w:w="675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5"/>
        <w:gridCol w:w="4194"/>
      </w:tblGrid>
      <w:tr w14:paraId="3406CD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BC07B"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主要起草单位：</w:t>
            </w:r>
          </w:p>
        </w:tc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DFAF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中国计量科学研究院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 </w:t>
            </w:r>
          </w:p>
        </w:tc>
      </w:tr>
      <w:tr w14:paraId="784938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F8427"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参与起草单位：</w:t>
            </w:r>
          </w:p>
        </w:tc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AD1B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singl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上海市计量测试研究院有限公司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</w:t>
            </w:r>
          </w:p>
        </w:tc>
      </w:tr>
      <w:tr w14:paraId="774B75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22EFA"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主要起草人：</w:t>
            </w:r>
          </w:p>
        </w:tc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00DC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>贾志立 任玲玲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 </w:t>
            </w:r>
          </w:p>
        </w:tc>
      </w:tr>
      <w:tr w14:paraId="4317AB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8B3D0D"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参加起草人：</w:t>
            </w:r>
          </w:p>
        </w:tc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665E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   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郝萍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           </w:t>
            </w:r>
          </w:p>
        </w:tc>
      </w:tr>
    </w:tbl>
    <w:p w14:paraId="7751E48F">
      <w:pPr>
        <w:keepNext w:val="0"/>
        <w:keepLines w:val="0"/>
        <w:widowControl/>
        <w:suppressLineNumbers w:val="0"/>
        <w:ind w:firstLine="1860" w:firstLineChars="600"/>
        <w:jc w:val="both"/>
        <w:rPr>
          <w:rFonts w:hint="eastAsia" w:ascii="宋体" w:hAnsi="宋体" w:cs="宋体"/>
          <w:color w:val="000000"/>
          <w:kern w:val="0"/>
          <w:sz w:val="31"/>
          <w:szCs w:val="31"/>
          <w:u w:val="single"/>
          <w:lang w:val="en-US" w:eastAsia="zh-CN" w:bidi="ar"/>
        </w:rPr>
      </w:pPr>
    </w:p>
    <w:bookmarkEnd w:id="3"/>
    <w:p w14:paraId="0316EC25">
      <w:pPr>
        <w:keepNext w:val="0"/>
        <w:keepLines w:val="0"/>
        <w:widowControl/>
        <w:suppressLineNumbers w:val="0"/>
        <w:ind w:firstLine="1860" w:firstLineChars="600"/>
        <w:jc w:val="both"/>
        <w:rPr>
          <w:rFonts w:hint="eastAsia" w:ascii="宋体" w:hAnsi="宋体" w:cs="宋体"/>
          <w:color w:val="000000"/>
          <w:kern w:val="0"/>
          <w:sz w:val="31"/>
          <w:szCs w:val="31"/>
          <w:u w:val="single"/>
          <w:lang w:val="en-US" w:eastAsia="zh-CN" w:bidi="ar"/>
        </w:rPr>
      </w:pPr>
    </w:p>
    <w:p w14:paraId="20522DB6">
      <w:pPr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</w:pPr>
    </w:p>
    <w:p w14:paraId="0B063BAC">
      <w:pPr>
        <w:spacing w:line="360" w:lineRule="auto"/>
        <w:rPr>
          <w:rFonts w:hint="eastAsia" w:ascii="黑体" w:hAnsi="黑体" w:eastAsia="黑体" w:cs="黑体"/>
          <w:color w:val="000000"/>
          <w:sz w:val="24"/>
          <w:lang w:eastAsia="zh-CN"/>
        </w:rPr>
      </w:pPr>
    </w:p>
    <w:p w14:paraId="00209337">
      <w:pPr>
        <w:spacing w:line="360" w:lineRule="auto"/>
        <w:rPr>
          <w:rFonts w:hint="eastAsia" w:ascii="黑体" w:hAnsi="黑体" w:eastAsia="黑体" w:cs="黑体"/>
          <w:color w:val="000000"/>
          <w:sz w:val="24"/>
          <w:lang w:eastAsia="zh-CN"/>
        </w:rPr>
      </w:pPr>
    </w:p>
    <w:p w14:paraId="30730699">
      <w:pPr>
        <w:spacing w:line="360" w:lineRule="auto"/>
        <w:rPr>
          <w:rFonts w:hint="eastAsia" w:ascii="黑体" w:hAnsi="黑体" w:eastAsia="黑体" w:cs="黑体"/>
          <w:color w:val="000000"/>
          <w:sz w:val="24"/>
          <w:lang w:eastAsia="zh-CN"/>
        </w:rPr>
      </w:pPr>
    </w:p>
    <w:p w14:paraId="278A0972">
      <w:pPr>
        <w:spacing w:line="360" w:lineRule="auto"/>
        <w:rPr>
          <w:rFonts w:hint="eastAsia" w:ascii="黑体" w:hAnsi="黑体" w:eastAsia="黑体" w:cs="黑体"/>
          <w:color w:val="000000"/>
          <w:sz w:val="24"/>
          <w:lang w:eastAsia="zh-CN"/>
        </w:rPr>
      </w:pPr>
    </w:p>
    <w:p w14:paraId="3303BC00">
      <w:pPr>
        <w:rPr>
          <w:rFonts w:hint="default" w:ascii="Times New Roman" w:hAnsi="Times New Roman" w:cs="Times New Roman"/>
          <w:sz w:val="24"/>
          <w:szCs w:val="24"/>
        </w:rPr>
      </w:pPr>
    </w:p>
    <w:p w14:paraId="71132B6A">
      <w:pPr>
        <w:tabs>
          <w:tab w:val="left" w:pos="5812"/>
        </w:tabs>
        <w:spacing w:line="360" w:lineRule="auto"/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结合能示值误差</w:t>
      </w:r>
      <w:r>
        <w:rPr>
          <w:rFonts w:hint="eastAsia" w:ascii="宋体" w:hAnsi="宋体" w:cs="宋体"/>
          <w:b/>
          <w:bCs/>
          <w:sz w:val="36"/>
          <w:szCs w:val="36"/>
          <w:lang w:eastAsia="zh-CN"/>
        </w:rPr>
        <w:t>的</w:t>
      </w:r>
      <w:r>
        <w:rPr>
          <w:rFonts w:hint="eastAsia" w:ascii="宋体" w:hAnsi="宋体" w:cs="宋体"/>
          <w:b/>
          <w:bCs/>
          <w:sz w:val="36"/>
          <w:szCs w:val="36"/>
        </w:rPr>
        <w:t>不确定度评定</w:t>
      </w:r>
    </w:p>
    <w:p w14:paraId="66C57B11">
      <w:pPr>
        <w:pStyle w:val="11"/>
        <w:spacing w:line="360" w:lineRule="auto"/>
        <w:ind w:left="0" w:leftChars="0"/>
        <w:rPr>
          <w:rFonts w:hint="eastAsia" w:ascii="宋体" w:hAnsi="宋体" w:cs="宋体"/>
          <w:bCs/>
        </w:rPr>
      </w:pPr>
      <w:r>
        <w:rPr>
          <w:rFonts w:hint="eastAsia" w:ascii="宋体" w:hAnsi="宋体" w:cs="宋体"/>
        </w:rPr>
        <w:t>1</w:t>
      </w:r>
      <w:r>
        <w:rPr>
          <w:rFonts w:hint="eastAsia" w:ascii="宋体" w:hAnsi="宋体" w:cs="宋体"/>
          <w:bCs/>
        </w:rPr>
        <w:t xml:space="preserve"> 测量模型</w:t>
      </w:r>
    </w:p>
    <w:p w14:paraId="77EA001B"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通过计算</w:t>
      </w:r>
      <w:r>
        <w:rPr>
          <w:rFonts w:hint="eastAsia"/>
          <w:i w:val="0"/>
          <w:iCs w:val="0"/>
          <w:sz w:val="24"/>
          <w:lang w:val="en-US" w:eastAsia="zh-CN"/>
        </w:rPr>
        <w:t>5</w:t>
      </w:r>
      <w:r>
        <w:rPr>
          <w:rFonts w:hint="eastAsia"/>
          <w:sz w:val="24"/>
        </w:rPr>
        <w:t>次测量的</w:t>
      </w:r>
      <w:r>
        <w:rPr>
          <w:rFonts w:hint="eastAsia"/>
          <w:sz w:val="24"/>
          <w:lang w:val="en-US" w:eastAsia="zh-CN"/>
        </w:rPr>
        <w:t>结合能的</w:t>
      </w:r>
      <w:r>
        <w:rPr>
          <w:rFonts w:hint="eastAsia"/>
          <w:sz w:val="24"/>
        </w:rPr>
        <w:t>平均值与标准值之差得到</w:t>
      </w:r>
      <w:r>
        <w:rPr>
          <w:rFonts w:hint="eastAsia"/>
          <w:sz w:val="24"/>
          <w:lang w:val="en-US" w:eastAsia="zh-CN"/>
        </w:rPr>
        <w:t>结合能</w:t>
      </w:r>
      <w:r>
        <w:rPr>
          <w:rFonts w:hint="eastAsia"/>
          <w:sz w:val="24"/>
        </w:rPr>
        <w:t>示值误差：</w:t>
      </w:r>
    </w:p>
    <w:p w14:paraId="2064CCE2">
      <w:pPr>
        <w:spacing w:line="360" w:lineRule="auto"/>
        <w:jc w:val="right"/>
        <w:rPr>
          <w:rFonts w:hint="eastAsia" w:ascii="宋体" w:hAnsi="宋体" w:cs="宋体"/>
          <w:sz w:val="24"/>
        </w:rPr>
      </w:pPr>
      <m:oMath>
        <m:r>
          <m:rPr/>
          <w:rPr>
            <w:rFonts w:ascii="Cambria Math" w:hAnsi="Cambria Math" w:cs="微软雅黑"/>
            <w:sz w:val="24"/>
            <w:highlight w:val="none"/>
          </w:rPr>
          <m:t>∆</m:t>
        </m:r>
        <m:r>
          <m:rPr/>
          <w:rPr>
            <w:rFonts w:hint="default" w:ascii="Cambria Math" w:hAnsi="Cambria Math" w:cs="微软雅黑"/>
            <w:sz w:val="24"/>
            <w:highlight w:val="none"/>
            <w:lang w:val="en-US" w:eastAsia="zh-CN"/>
          </w:rPr>
          <m:t>x</m:t>
        </m:r>
        <m:r>
          <m:rPr/>
          <w:rPr>
            <w:rFonts w:ascii="Cambria Math" w:hAnsi="Cambria Math"/>
            <w:sz w:val="24"/>
            <w:highlight w:val="none"/>
          </w:rPr>
          <m:t>=</m:t>
        </m:r>
        <m:acc>
          <m:accPr>
            <m:chr m:val="̅"/>
            <m:ctrlPr>
              <w:rPr>
                <w:rFonts w:ascii="Cambria Math" w:hAnsi="Cambria Math" w:eastAsia="等线"/>
                <w:i/>
                <w:color w:val="000000"/>
                <w:kern w:val="24"/>
                <w:sz w:val="24"/>
                <w:highlight w:val="none"/>
              </w:rPr>
            </m:ctrlPr>
          </m:accPr>
          <m:e>
            <m:r>
              <m:rPr/>
              <w:rPr>
                <w:rFonts w:hint="default" w:ascii="Cambria Math" w:hAnsi="Cambria Math" w:cs="微软雅黑"/>
                <w:sz w:val="24"/>
                <w:highlight w:val="none"/>
                <w:lang w:val="en-US" w:eastAsia="zh-CN"/>
              </w:rPr>
              <m:t>x</m:t>
            </m:r>
            <m:ctrlPr>
              <w:rPr>
                <w:rFonts w:ascii="Cambria Math" w:hAnsi="Cambria Math" w:eastAsia="等线"/>
                <w:i/>
                <w:color w:val="000000"/>
                <w:kern w:val="24"/>
                <w:sz w:val="24"/>
                <w:highlight w:val="none"/>
              </w:rPr>
            </m:ctrlPr>
          </m:e>
        </m:acc>
        <m:r>
          <m:rPr/>
          <w:rPr>
            <w:rFonts w:ascii="Cambria Math" w:hAnsi="Cambria Math" w:eastAsia="等线"/>
            <w:color w:val="000000"/>
            <w:kern w:val="24"/>
            <w:sz w:val="24"/>
            <w:highlight w:val="none"/>
          </w:rPr>
          <m:t>−</m:t>
        </m:r>
        <m:sSub>
          <m:sSubPr>
            <m:ctrlPr>
              <w:rPr>
                <w:rFonts w:hint="default" w:ascii="Cambria Math" w:hAnsi="Cambria Math" w:cs="微软雅黑"/>
                <w:i/>
                <w:sz w:val="24"/>
                <w:highlight w:val="none"/>
                <w:lang w:val="en-US" w:eastAsia="zh-CN"/>
              </w:rPr>
            </m:ctrlPr>
          </m:sSubPr>
          <m:e>
            <m:r>
              <m:rPr/>
              <w:rPr>
                <w:rFonts w:hint="default" w:ascii="Cambria Math" w:hAnsi="Cambria Math" w:cs="微软雅黑"/>
                <w:sz w:val="24"/>
                <w:highlight w:val="none"/>
                <w:lang w:val="en-US" w:eastAsia="zh-CN"/>
              </w:rPr>
              <m:t>x</m:t>
            </m:r>
            <m:ctrlPr>
              <w:rPr>
                <w:rFonts w:hint="default" w:ascii="Cambria Math" w:hAnsi="Cambria Math" w:cs="微软雅黑"/>
                <w:i/>
                <w:sz w:val="24"/>
                <w:highlight w:val="none"/>
                <w:lang w:val="en-US" w:eastAsia="zh-CN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cs="微软雅黑"/>
                <w:sz w:val="24"/>
                <w:highlight w:val="none"/>
                <w:lang w:val="en-US" w:eastAsia="zh-CN"/>
              </w:rPr>
              <m:t>r</m:t>
            </m:r>
            <m:ctrlPr>
              <w:rPr>
                <w:rFonts w:hint="default" w:ascii="Cambria Math" w:hAnsi="Cambria Math" w:cs="微软雅黑"/>
                <w:i/>
                <w:sz w:val="24"/>
                <w:highlight w:val="none"/>
                <w:lang w:val="en-US" w:eastAsia="zh-CN"/>
              </w:rPr>
            </m:ctrlPr>
          </m:sub>
        </m:sSub>
      </m:oMath>
      <w:r>
        <w:rPr>
          <w:rFonts w:hint="eastAsia" w:hAnsi="Cambria Math"/>
          <w:sz w:val="24"/>
          <w:highlight w:val="none"/>
        </w:rPr>
        <w:t xml:space="preserve"> </w:t>
      </w:r>
      <w:r>
        <w:rPr>
          <w:rFonts w:hint="eastAsia" w:hAnsi="Cambria Math"/>
          <w:sz w:val="24"/>
        </w:rPr>
        <w:t xml:space="preserve">           </w:t>
      </w:r>
      <w:r>
        <w:rPr>
          <w:rFonts w:hint="eastAsia" w:hAnsi="Cambria Math"/>
          <w:sz w:val="24"/>
          <w:lang w:val="en-US" w:eastAsia="zh-CN"/>
        </w:rPr>
        <w:t xml:space="preserve">  </w:t>
      </w:r>
      <w:r>
        <w:rPr>
          <w:rFonts w:hint="eastAsia" w:hAnsi="Cambria Math"/>
          <w:sz w:val="24"/>
        </w:rPr>
        <w:t xml:space="preserve">         </w:t>
      </w:r>
      <w:r>
        <w:rPr>
          <w:rFonts w:hint="default" w:ascii="Times New Roman" w:hAnsi="Times New Roman" w:cs="Times New Roman"/>
          <w:sz w:val="24"/>
        </w:rPr>
        <w:t>（</w:t>
      </w:r>
      <w:r>
        <w:rPr>
          <w:rFonts w:hint="eastAsia" w:cs="Times New Roman"/>
          <w:sz w:val="24"/>
          <w:lang w:val="en-US" w:eastAsia="zh-CN"/>
        </w:rPr>
        <w:t>A.1</w:t>
      </w:r>
      <w:r>
        <w:rPr>
          <w:rFonts w:hint="default" w:ascii="Times New Roman" w:hAnsi="Times New Roman" w:cs="Times New Roman"/>
          <w:sz w:val="24"/>
        </w:rPr>
        <w:t>）</w:t>
      </w:r>
    </w:p>
    <w:p w14:paraId="132D80A7">
      <w:pPr>
        <w:autoSpaceDE w:val="0"/>
        <w:autoSpaceDN w:val="0"/>
        <w:spacing w:after="0" w:line="360" w:lineRule="auto"/>
        <w:ind w:firstLine="480" w:firstLineChars="200"/>
        <w:jc w:val="both"/>
        <w:rPr>
          <w:rFonts w:hint="eastAsia" w:ascii="Times New Roman" w:hAnsi="Times New Roman" w:eastAsia="宋体"/>
          <w:sz w:val="24"/>
          <w:highlight w:val="none"/>
          <w:lang w:val="en-US" w:eastAsia="zh-CN"/>
        </w:rPr>
      </w:pPr>
      <w:r>
        <w:rPr>
          <w:rFonts w:hint="eastAsia" w:ascii="Times New Roman" w:hAnsi="Times New Roman" w:eastAsia="宋体"/>
          <w:sz w:val="24"/>
          <w:highlight w:val="none"/>
          <w:lang w:val="en-US" w:eastAsia="zh-CN"/>
        </w:rPr>
        <w:t>式中：</w:t>
      </w:r>
    </w:p>
    <w:p w14:paraId="6EE304FE">
      <w:pPr>
        <w:autoSpaceDE w:val="0"/>
        <w:autoSpaceDN w:val="0"/>
        <w:spacing w:after="0" w:line="360" w:lineRule="auto"/>
        <w:ind w:firstLine="480" w:firstLineChars="200"/>
        <w:jc w:val="both"/>
        <w:rPr>
          <w:rFonts w:hint="eastAsia" w:ascii="Times New Roman" w:hAnsi="Times New Roman" w:eastAsia="宋体"/>
          <w:sz w:val="24"/>
          <w:szCs w:val="24"/>
          <w:highlight w:val="none"/>
          <w:lang w:val="en-US" w:eastAsia="zh-CN"/>
        </w:rPr>
      </w:pPr>
      <m:oMath>
        <m:r>
          <m:rPr/>
          <w:rPr>
            <w:rFonts w:ascii="Cambria Math" w:hAnsi="Cambria Math" w:cs="微软雅黑"/>
            <w:sz w:val="24"/>
            <w:szCs w:val="24"/>
            <w:highlight w:val="none"/>
          </w:rPr>
          <m:t>∆</m:t>
        </m:r>
        <m:r>
          <m:rPr/>
          <w:rPr>
            <w:rFonts w:hint="default" w:ascii="Cambria Math" w:hAnsi="Cambria Math" w:cs="微软雅黑"/>
            <w:sz w:val="24"/>
            <w:szCs w:val="24"/>
            <w:highlight w:val="none"/>
            <w:lang w:val="en-US" w:eastAsia="zh-CN"/>
          </w:rPr>
          <m:t>x</m:t>
        </m:r>
      </m:oMath>
      <w:r>
        <w:rPr>
          <w:sz w:val="24"/>
          <w:szCs w:val="24"/>
        </w:rPr>
        <w:t>——</w:t>
      </w:r>
      <w:r>
        <w:rPr>
          <w:rFonts w:hint="eastAsia" w:ascii="Times New Roman" w:hAnsi="Times New Roman" w:eastAsia="宋体" w:cs="Times New Roman"/>
          <w:i w:val="0"/>
          <w:iCs w:val="0"/>
          <w:color w:val="000000"/>
          <w:kern w:val="0"/>
          <w:sz w:val="24"/>
          <w:szCs w:val="24"/>
          <w:highlight w:val="none"/>
          <w:u w:val="none"/>
          <w:vertAlign w:val="baseline"/>
          <w:lang w:val="en-US" w:eastAsia="zh-CN" w:bidi="ar"/>
        </w:rPr>
        <w:t>结合能</w:t>
      </w:r>
      <w:r>
        <w:rPr>
          <w:rFonts w:hint="eastAsia" w:ascii="Times New Roman" w:hAnsi="Times New Roman" w:eastAsia="宋体"/>
          <w:sz w:val="24"/>
          <w:szCs w:val="24"/>
          <w:highlight w:val="none"/>
          <w:lang w:val="en-US" w:eastAsia="zh-CN"/>
        </w:rPr>
        <w:t>示值误差，eV；</w:t>
      </w:r>
    </w:p>
    <w:p w14:paraId="036229BB">
      <w:pPr>
        <w:autoSpaceDE w:val="0"/>
        <w:autoSpaceDN w:val="0"/>
        <w:spacing w:after="0" w:line="360" w:lineRule="auto"/>
        <w:ind w:firstLine="480" w:firstLineChars="200"/>
        <w:jc w:val="both"/>
        <w:rPr>
          <w:rFonts w:hint="eastAsia" w:hAnsi="Cambria Math"/>
          <w:sz w:val="24"/>
          <w:szCs w:val="24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m:rPr/>
              <w:rPr>
                <w:rFonts w:hint="default" w:ascii="Cambria Math" w:hAnsi="Cambria Math"/>
                <w:sz w:val="24"/>
                <w:szCs w:val="24"/>
                <w:lang w:val="en-US" w:eastAsia="zh-CN"/>
              </w:rPr>
              <m:t>x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e>
        </m:acc>
      </m:oMath>
      <w:r>
        <w:rPr>
          <w:sz w:val="24"/>
          <w:szCs w:val="24"/>
        </w:rPr>
        <w:t>——</w:t>
      </w:r>
      <w:r>
        <w:rPr>
          <w:rFonts w:hint="eastAsia"/>
          <w:bCs/>
          <w:sz w:val="24"/>
          <w:szCs w:val="24"/>
          <w:lang w:val="en-US" w:eastAsia="zh-CN"/>
        </w:rPr>
        <w:t>结合能的</w:t>
      </w:r>
      <w:r>
        <w:rPr>
          <w:bCs/>
          <w:sz w:val="24"/>
          <w:szCs w:val="24"/>
        </w:rPr>
        <w:t>测量值的平均值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  <w:lang w:val="en-US" w:eastAsia="zh-CN"/>
        </w:rPr>
        <w:t>eV</w:t>
      </w:r>
      <w:r>
        <w:rPr>
          <w:rFonts w:hint="eastAsia" w:hAnsi="Cambria Math"/>
          <w:sz w:val="24"/>
          <w:szCs w:val="24"/>
        </w:rPr>
        <w:t>；</w:t>
      </w:r>
    </w:p>
    <w:p w14:paraId="1FDC712F">
      <w:pPr>
        <w:autoSpaceDE w:val="0"/>
        <w:autoSpaceDN w:val="0"/>
        <w:spacing w:after="0" w:line="360" w:lineRule="auto"/>
        <w:ind w:firstLine="480" w:firstLineChars="200"/>
        <w:jc w:val="both"/>
        <w:rPr>
          <w:sz w:val="24"/>
        </w:rPr>
      </w:pPr>
      <m:oMath>
        <m:sSub>
          <m:sSubPr>
            <m:ctrlPr>
              <w:rPr>
                <w:rFonts w:hint="default" w:ascii="Cambria Math" w:hAnsi="Cambria Math" w:cs="微软雅黑"/>
                <w:i/>
                <w:sz w:val="24"/>
                <w:szCs w:val="24"/>
                <w:highlight w:val="none"/>
                <w:lang w:val="en-US" w:eastAsia="zh-CN"/>
              </w:rPr>
            </m:ctrlPr>
          </m:sSubPr>
          <m:e>
            <m:r>
              <m:rPr/>
              <w:rPr>
                <w:rFonts w:hint="default" w:ascii="Cambria Math" w:hAnsi="Cambria Math" w:cs="微软雅黑"/>
                <w:sz w:val="24"/>
                <w:szCs w:val="24"/>
                <w:highlight w:val="none"/>
                <w:lang w:val="en-US" w:eastAsia="zh-CN"/>
              </w:rPr>
              <m:t>x</m:t>
            </m:r>
            <m:ctrlPr>
              <w:rPr>
                <w:rFonts w:hint="default" w:ascii="Cambria Math" w:hAnsi="Cambria Math" w:cs="微软雅黑"/>
                <w:i/>
                <w:sz w:val="24"/>
                <w:szCs w:val="24"/>
                <w:highlight w:val="none"/>
                <w:lang w:val="en-US" w:eastAsia="zh-CN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cs="微软雅黑"/>
                <w:sz w:val="24"/>
                <w:szCs w:val="24"/>
                <w:highlight w:val="none"/>
                <w:lang w:val="en-US" w:eastAsia="zh-CN"/>
              </w:rPr>
              <m:t>r</m:t>
            </m:r>
            <m:ctrlPr>
              <w:rPr>
                <w:rFonts w:hint="default" w:ascii="Cambria Math" w:hAnsi="Cambria Math" w:cs="微软雅黑"/>
                <w:i/>
                <w:sz w:val="24"/>
                <w:szCs w:val="24"/>
                <w:highlight w:val="none"/>
                <w:lang w:val="en-US" w:eastAsia="zh-CN"/>
              </w:rPr>
            </m:ctrlPr>
          </m:sub>
        </m:sSub>
      </m:oMath>
      <w:r>
        <w:rPr>
          <w:sz w:val="24"/>
          <w:szCs w:val="24"/>
        </w:rPr>
        <w:t>——</w:t>
      </w:r>
      <w:r>
        <w:rPr>
          <w:rFonts w:hint="eastAsia" w:ascii="Times New Roman" w:hAnsi="Times New Roman" w:eastAsia="宋体" w:cs="Times New Roman"/>
          <w:i w:val="0"/>
          <w:iCs w:val="0"/>
          <w:color w:val="000000"/>
          <w:kern w:val="0"/>
          <w:sz w:val="24"/>
          <w:szCs w:val="24"/>
          <w:highlight w:val="none"/>
          <w:u w:val="none"/>
          <w:vertAlign w:val="baseline"/>
          <w:lang w:val="en-US" w:eastAsia="zh-CN" w:bidi="ar"/>
        </w:rPr>
        <w:t>结合能标准</w:t>
      </w:r>
      <w:r>
        <w:rPr>
          <w:rFonts w:hint="eastAsia" w:ascii="Times New Roman" w:hAnsi="Times New Roman" w:eastAsia="宋体"/>
          <w:sz w:val="24"/>
          <w:szCs w:val="24"/>
          <w:highlight w:val="none"/>
          <w:lang w:val="en-US" w:eastAsia="zh-CN"/>
        </w:rPr>
        <w:t>值，eV。</w:t>
      </w:r>
    </w:p>
    <w:p w14:paraId="43282F6B">
      <w:pPr>
        <w:pStyle w:val="11"/>
        <w:spacing w:line="360" w:lineRule="auto"/>
        <w:ind w:left="0" w:leftChars="0"/>
        <w:rPr>
          <w:rFonts w:ascii="宋体" w:hAnsi="宋体" w:cs="宋体"/>
          <w:bCs/>
        </w:rPr>
      </w:pPr>
      <w:r>
        <w:rPr>
          <w:rFonts w:hint="eastAsia" w:ascii="宋体" w:hAnsi="宋体" w:cs="宋体"/>
        </w:rPr>
        <w:t xml:space="preserve">2 </w:t>
      </w:r>
      <w:r>
        <w:rPr>
          <w:rFonts w:hint="eastAsia" w:ascii="宋体" w:hAnsi="宋体" w:cs="宋体"/>
          <w:bCs/>
        </w:rPr>
        <w:t>测量不确定度来源</w:t>
      </w:r>
    </w:p>
    <w:p w14:paraId="19C52312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根据上述</w:t>
      </w:r>
      <w:r>
        <w:rPr>
          <w:rFonts w:hint="eastAsia"/>
          <w:sz w:val="24"/>
        </w:rPr>
        <w:t>测量模型</w:t>
      </w:r>
      <w:r>
        <w:rPr>
          <w:sz w:val="24"/>
        </w:rPr>
        <w:t>以及具体的测量过程，测量不确定度来源主要包括以下几个方面：</w:t>
      </w:r>
    </w:p>
    <w:p w14:paraId="7CE72289">
      <w:pPr>
        <w:numPr>
          <w:ilvl w:val="0"/>
          <w:numId w:val="1"/>
        </w:num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标准物质</w:t>
      </w:r>
      <w:r>
        <w:rPr>
          <w:sz w:val="24"/>
          <w:szCs w:val="24"/>
        </w:rPr>
        <w:t>测量重复性引入的标准不确定度</w:t>
      </w:r>
      <w:r>
        <w:rPr>
          <w:rFonts w:hint="eastAsia"/>
          <w:i/>
          <w:iCs/>
          <w:sz w:val="24"/>
          <w:szCs w:val="24"/>
          <w:lang w:val="en-US" w:eastAsia="zh-CN"/>
        </w:rPr>
        <w:t>u</w:t>
      </w:r>
      <w:r>
        <w:rPr>
          <w:rFonts w:hint="eastAsia"/>
          <w:sz w:val="24"/>
          <w:szCs w:val="24"/>
          <w:lang w:val="en-US" w:eastAsia="zh-CN"/>
        </w:rPr>
        <w:t>(</w:t>
      </w:r>
      <w:r>
        <w:rPr>
          <w:rFonts w:hint="eastAsia"/>
          <w:i/>
          <w:iCs/>
          <w:sz w:val="24"/>
          <w:szCs w:val="24"/>
          <w:lang w:val="en-US" w:eastAsia="zh-CN"/>
        </w:rPr>
        <w:t>x</w:t>
      </w:r>
      <w:r>
        <w:rPr>
          <w:rFonts w:hint="eastAsia"/>
          <w:sz w:val="24"/>
          <w:szCs w:val="24"/>
          <w:lang w:val="en-US" w:eastAsia="zh-CN"/>
        </w:rPr>
        <w:t>)</w:t>
      </w:r>
    </w:p>
    <w:p w14:paraId="5CE1ACD2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通过多次重复测量计算的</w:t>
      </w:r>
      <w:r>
        <w:rPr>
          <w:rFonts w:hint="eastAsia"/>
          <w:sz w:val="24"/>
        </w:rPr>
        <w:t>实验标准差</w:t>
      </w:r>
      <w:r>
        <w:rPr>
          <w:sz w:val="24"/>
        </w:rPr>
        <w:t>除以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</w:rPr>
            </m:ctrlPr>
          </m:radPr>
          <m:deg>
            <m:ctrlPr>
              <w:rPr>
                <w:rFonts w:ascii="Cambria Math" w:hAnsi="Cambria Math"/>
                <w:i/>
                <w:sz w:val="24"/>
              </w:rPr>
            </m:ctrlPr>
          </m:deg>
          <m:e>
            <m:r>
              <m:rPr/>
              <w:rPr>
                <w:rFonts w:ascii="Cambria Math" w:hAnsi="Cambria Math"/>
                <w:sz w:val="24"/>
              </w:rPr>
              <m:t>n</m:t>
            </m:r>
            <m:ctrlPr>
              <w:rPr>
                <w:rFonts w:ascii="Cambria Math" w:hAnsi="Cambria Math"/>
                <w:i/>
                <w:sz w:val="24"/>
              </w:rPr>
            </m:ctrlPr>
          </m:e>
        </m:rad>
      </m:oMath>
      <w:r>
        <w:rPr>
          <w:sz w:val="24"/>
        </w:rPr>
        <w:t>（</w:t>
      </w:r>
      <w:r>
        <w:rPr>
          <w:i/>
          <w:iCs/>
          <w:sz w:val="24"/>
        </w:rPr>
        <w:t>n</w:t>
      </w:r>
      <w:r>
        <w:rPr>
          <w:sz w:val="24"/>
        </w:rPr>
        <w:t>为重复测量次数）作为该不确定度分量。</w:t>
      </w:r>
    </w:p>
    <w:p w14:paraId="2E48CBB6">
      <w:pPr>
        <w:numPr>
          <w:ilvl w:val="0"/>
          <w:numId w:val="1"/>
        </w:numPr>
        <w:spacing w:line="360" w:lineRule="auto"/>
        <w:ind w:left="0" w:leftChars="0" w:firstLine="0" w:firstLineChars="0"/>
        <w:rPr>
          <w:sz w:val="24"/>
        </w:rPr>
      </w:pPr>
      <w:r>
        <w:rPr>
          <w:rFonts w:hint="eastAsia"/>
          <w:sz w:val="24"/>
        </w:rPr>
        <w:t>标准物质</w:t>
      </w:r>
      <w:r>
        <w:rPr>
          <w:sz w:val="24"/>
        </w:rPr>
        <w:t>引入的标准不确定度</w:t>
      </w:r>
      <w:r>
        <w:rPr>
          <w:i/>
          <w:sz w:val="24"/>
        </w:rPr>
        <w:t>u</w:t>
      </w:r>
      <w:r>
        <w:rPr>
          <w:sz w:val="24"/>
        </w:rPr>
        <w:t>(</w:t>
      </w:r>
      <w:r>
        <w:rPr>
          <w:rFonts w:hint="eastAsia"/>
          <w:i/>
          <w:iCs/>
          <w:sz w:val="24"/>
          <w:szCs w:val="24"/>
          <w:lang w:val="en-US" w:eastAsia="zh-CN"/>
        </w:rPr>
        <w:t>x</w:t>
      </w:r>
      <w:r>
        <w:rPr>
          <w:rFonts w:hint="eastAsia"/>
          <w:i w:val="0"/>
          <w:iCs w:val="0"/>
          <w:sz w:val="24"/>
          <w:szCs w:val="24"/>
          <w:vertAlign w:val="subscript"/>
          <w:lang w:val="en-US" w:eastAsia="zh-CN"/>
        </w:rPr>
        <w:t>r</w:t>
      </w:r>
      <w:r>
        <w:rPr>
          <w:sz w:val="24"/>
        </w:rPr>
        <w:t>)</w:t>
      </w:r>
    </w:p>
    <w:p w14:paraId="7F49AE34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标准物质证书</w:t>
      </w:r>
      <w:r>
        <w:rPr>
          <w:rFonts w:hint="eastAsia"/>
          <w:sz w:val="24"/>
          <w:lang w:val="en-US" w:eastAsia="zh-CN"/>
        </w:rPr>
        <w:t>中的扩展</w:t>
      </w:r>
      <w:r>
        <w:rPr>
          <w:sz w:val="24"/>
        </w:rPr>
        <w:t>不确定度为</w:t>
      </w:r>
      <w:r>
        <w:rPr>
          <w:rFonts w:hint="eastAsia"/>
          <w:i/>
          <w:sz w:val="24"/>
          <w:lang w:val="en-US" w:eastAsia="zh-CN"/>
        </w:rPr>
        <w:t>U</w:t>
      </w:r>
      <w:r>
        <w:rPr>
          <w:sz w:val="24"/>
        </w:rPr>
        <w:t>(</w:t>
      </w:r>
      <w:r>
        <w:rPr>
          <w:rFonts w:hint="eastAsia"/>
          <w:i/>
          <w:iCs/>
          <w:sz w:val="24"/>
          <w:szCs w:val="24"/>
          <w:lang w:val="en-US" w:eastAsia="zh-CN"/>
        </w:rPr>
        <w:t>x</w:t>
      </w:r>
      <w:r>
        <w:rPr>
          <w:rFonts w:hint="eastAsia"/>
          <w:i w:val="0"/>
          <w:iCs w:val="0"/>
          <w:sz w:val="24"/>
          <w:szCs w:val="24"/>
          <w:vertAlign w:val="subscript"/>
          <w:lang w:val="en-US" w:eastAsia="zh-CN"/>
        </w:rPr>
        <w:t>r</w:t>
      </w:r>
      <w:r>
        <w:rPr>
          <w:sz w:val="24"/>
        </w:rPr>
        <w:t>)，</w:t>
      </w:r>
      <w:r>
        <w:rPr>
          <w:i/>
          <w:iCs/>
          <w:sz w:val="24"/>
        </w:rPr>
        <w:t>k</w:t>
      </w:r>
      <w:r>
        <w:rPr>
          <w:sz w:val="24"/>
        </w:rPr>
        <w:t>=2</w:t>
      </w:r>
      <w:r>
        <w:rPr>
          <w:rFonts w:hint="eastAsia"/>
          <w:sz w:val="24"/>
          <w:lang w:eastAsia="zh-CN"/>
        </w:rPr>
        <w:t>，</w:t>
      </w:r>
      <w:r>
        <w:rPr>
          <w:rFonts w:hint="eastAsia"/>
          <w:sz w:val="24"/>
          <w:lang w:val="en-US" w:eastAsia="zh-CN"/>
        </w:rPr>
        <w:t>则</w:t>
      </w:r>
      <w:r>
        <w:rPr>
          <w:sz w:val="24"/>
        </w:rPr>
        <w:t>标准物质引入的</w:t>
      </w:r>
      <w:r>
        <w:rPr>
          <w:rFonts w:hint="eastAsia"/>
          <w:sz w:val="24"/>
        </w:rPr>
        <w:t>标准</w:t>
      </w:r>
      <w:r>
        <w:rPr>
          <w:sz w:val="24"/>
        </w:rPr>
        <w:t>不确定度</w:t>
      </w:r>
      <w:r>
        <w:rPr>
          <w:i/>
          <w:sz w:val="24"/>
        </w:rPr>
        <w:t>u</w:t>
      </w:r>
      <w:r>
        <w:rPr>
          <w:sz w:val="24"/>
        </w:rPr>
        <w:t>(</w:t>
      </w:r>
      <w:r>
        <w:rPr>
          <w:rFonts w:hint="eastAsia"/>
          <w:i/>
          <w:iCs/>
          <w:sz w:val="24"/>
          <w:szCs w:val="24"/>
          <w:lang w:val="en-US" w:eastAsia="zh-CN"/>
        </w:rPr>
        <w:t>x</w:t>
      </w:r>
      <w:r>
        <w:rPr>
          <w:rFonts w:hint="eastAsia"/>
          <w:i w:val="0"/>
          <w:iCs w:val="0"/>
          <w:sz w:val="24"/>
          <w:szCs w:val="24"/>
          <w:vertAlign w:val="subscript"/>
          <w:lang w:val="en-US" w:eastAsia="zh-CN"/>
        </w:rPr>
        <w:t>r</w:t>
      </w:r>
      <w:r>
        <w:rPr>
          <w:sz w:val="24"/>
        </w:rPr>
        <w:t>)</w:t>
      </w:r>
      <w:r>
        <w:rPr>
          <w:rFonts w:hint="eastAsia"/>
          <w:sz w:val="24"/>
          <w:lang w:val="en-US" w:eastAsia="zh-CN"/>
        </w:rPr>
        <w:t>=</w:t>
      </w:r>
      <w:r>
        <w:rPr>
          <w:rFonts w:hint="eastAsia"/>
          <w:i/>
          <w:sz w:val="24"/>
          <w:lang w:val="en-US" w:eastAsia="zh-CN"/>
        </w:rPr>
        <w:t>U</w:t>
      </w:r>
      <w:r>
        <w:rPr>
          <w:sz w:val="24"/>
        </w:rPr>
        <w:t>(</w:t>
      </w:r>
      <w:r>
        <w:rPr>
          <w:rFonts w:hint="eastAsia"/>
          <w:i/>
          <w:iCs/>
          <w:sz w:val="24"/>
          <w:szCs w:val="24"/>
          <w:lang w:val="en-US" w:eastAsia="zh-CN"/>
        </w:rPr>
        <w:t>x</w:t>
      </w:r>
      <w:r>
        <w:rPr>
          <w:rFonts w:hint="eastAsia"/>
          <w:i w:val="0"/>
          <w:iCs w:val="0"/>
          <w:sz w:val="24"/>
          <w:szCs w:val="24"/>
          <w:vertAlign w:val="subscript"/>
          <w:lang w:val="en-US" w:eastAsia="zh-CN"/>
        </w:rPr>
        <w:t>r</w:t>
      </w:r>
      <w:r>
        <w:rPr>
          <w:sz w:val="24"/>
        </w:rPr>
        <w:t>)</w:t>
      </w:r>
      <w:r>
        <w:rPr>
          <w:rFonts w:hint="eastAsia"/>
          <w:sz w:val="24"/>
          <w:lang w:val="en-US" w:eastAsia="zh-CN"/>
        </w:rPr>
        <w:t>/2。</w:t>
      </w:r>
    </w:p>
    <w:p w14:paraId="729851F7">
      <w:pPr>
        <w:spacing w:line="360" w:lineRule="auto"/>
        <w:rPr>
          <w:sz w:val="24"/>
        </w:rPr>
      </w:pPr>
      <w:r>
        <w:rPr>
          <w:rFonts w:hint="eastAsia" w:ascii="宋体" w:hAnsi="宋体" w:cs="宋体"/>
          <w:sz w:val="24"/>
        </w:rPr>
        <w:t>（</w:t>
      </w:r>
      <w:r>
        <w:rPr>
          <w:rFonts w:hint="eastAsia" w:ascii="宋体" w:hAnsi="宋体" w:cs="宋体"/>
          <w:sz w:val="24"/>
          <w:lang w:val="en-US" w:eastAsia="zh-CN"/>
        </w:rPr>
        <w:t>3</w:t>
      </w:r>
      <w:r>
        <w:rPr>
          <w:rFonts w:hint="eastAsia" w:ascii="宋体" w:hAnsi="宋体" w:cs="宋体"/>
          <w:sz w:val="24"/>
        </w:rPr>
        <w:t>）</w:t>
      </w:r>
      <w:r>
        <w:rPr>
          <w:sz w:val="24"/>
        </w:rPr>
        <w:t>环境温度的影响</w:t>
      </w:r>
    </w:p>
    <w:p w14:paraId="28A8CC90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本规范规定的校准环境的温度条件为</w:t>
      </w:r>
      <w:r>
        <w:rPr>
          <w:rFonts w:hint="eastAsia"/>
          <w:sz w:val="24"/>
        </w:rPr>
        <w:t>（</w:t>
      </w:r>
      <w:r>
        <w:rPr>
          <w:sz w:val="24"/>
        </w:rPr>
        <w:t>20</w:t>
      </w:r>
      <w:r>
        <w:rPr>
          <w:rFonts w:hint="eastAsia"/>
          <w:sz w:val="24"/>
        </w:rPr>
        <w:t>~28）℃</w:t>
      </w:r>
      <w:r>
        <w:rPr>
          <w:sz w:val="24"/>
        </w:rPr>
        <w:t>，在此范围内</w:t>
      </w:r>
      <w:r>
        <w:rPr>
          <w:rFonts w:hint="eastAsia"/>
          <w:sz w:val="24"/>
        </w:rPr>
        <w:t>，</w:t>
      </w:r>
      <w:r>
        <w:rPr>
          <w:sz w:val="24"/>
        </w:rPr>
        <w:t>温度的波动对测量结果影响较小，因此可不予考虑。</w:t>
      </w:r>
    </w:p>
    <w:p w14:paraId="54F2F907">
      <w:pPr>
        <w:pStyle w:val="11"/>
        <w:spacing w:line="360" w:lineRule="auto"/>
        <w:ind w:left="0" w:leftChars="0"/>
        <w:rPr>
          <w:rFonts w:ascii="宋体" w:hAnsi="宋体" w:cs="宋体"/>
          <w:bCs/>
        </w:rPr>
      </w:pPr>
      <w:r>
        <w:rPr>
          <w:rFonts w:hint="eastAsia" w:ascii="宋体" w:hAnsi="宋体" w:cs="宋体"/>
        </w:rPr>
        <w:t>3</w:t>
      </w:r>
      <w:r>
        <w:rPr>
          <w:rFonts w:hint="eastAsia" w:ascii="宋体" w:hAnsi="宋体" w:cs="宋体"/>
          <w:bCs/>
        </w:rPr>
        <w:t xml:space="preserve"> 测量不确定度评定</w:t>
      </w:r>
    </w:p>
    <w:p w14:paraId="1BCFA535">
      <w:pPr>
        <w:spacing w:line="360" w:lineRule="auto"/>
        <w:rPr>
          <w:sz w:val="24"/>
        </w:rPr>
      </w:pPr>
      <w:r>
        <w:rPr>
          <w:rFonts w:hint="eastAsia" w:ascii="宋体" w:hAnsi="宋体" w:cs="宋体"/>
          <w:sz w:val="24"/>
        </w:rPr>
        <w:t>（</w:t>
      </w:r>
      <w:r>
        <w:rPr>
          <w:rFonts w:hint="eastAsia" w:ascii="宋体" w:hAnsi="宋体" w:cs="宋体"/>
          <w:sz w:val="24"/>
          <w:lang w:val="en-US" w:eastAsia="zh-CN"/>
        </w:rPr>
        <w:t>1</w:t>
      </w:r>
      <w:r>
        <w:rPr>
          <w:rFonts w:hint="eastAsia" w:ascii="宋体" w:hAnsi="宋体" w:cs="宋体"/>
          <w:sz w:val="24"/>
        </w:rPr>
        <w:t>）</w:t>
      </w:r>
      <w:r>
        <w:rPr>
          <w:rFonts w:hint="eastAsia"/>
          <w:sz w:val="24"/>
        </w:rPr>
        <w:t>标准物质测量重复性引入的标准不确定度</w:t>
      </w:r>
      <w:r>
        <w:rPr>
          <w:rFonts w:hint="eastAsia"/>
          <w:i/>
          <w:iCs/>
          <w:sz w:val="24"/>
        </w:rPr>
        <w:t>u</w:t>
      </w:r>
      <w:r>
        <w:rPr>
          <w:rFonts w:hint="eastAsia"/>
          <w:sz w:val="24"/>
        </w:rPr>
        <w:t>(</w:t>
      </w:r>
      <w:r>
        <w:rPr>
          <w:rFonts w:hint="eastAsia"/>
          <w:i/>
          <w:iCs/>
          <w:sz w:val="24"/>
        </w:rPr>
        <w:t>x</w:t>
      </w:r>
      <w:r>
        <w:rPr>
          <w:rFonts w:hint="eastAsia"/>
          <w:sz w:val="24"/>
        </w:rPr>
        <w:t>)</w:t>
      </w:r>
    </w:p>
    <w:p w14:paraId="611564A3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sz w:val="24"/>
        </w:rPr>
        <w:t>重复测量</w:t>
      </w:r>
      <w:r>
        <w:rPr>
          <w:rFonts w:hint="eastAsia"/>
          <w:sz w:val="24"/>
        </w:rPr>
        <w:t>标准物质</w:t>
      </w:r>
      <w:r>
        <w:rPr>
          <w:sz w:val="24"/>
        </w:rPr>
        <w:t>引入的标准不确定度通过式（</w:t>
      </w:r>
      <w:r>
        <w:rPr>
          <w:rFonts w:hint="eastAsia"/>
          <w:iCs/>
          <w:sz w:val="24"/>
          <w:lang w:val="en-US" w:eastAsia="zh-CN"/>
        </w:rPr>
        <w:t>A</w:t>
      </w:r>
      <w:r>
        <w:rPr>
          <w:rFonts w:hint="eastAsia"/>
          <w:iCs/>
          <w:sz w:val="24"/>
        </w:rPr>
        <w:t>.</w:t>
      </w:r>
      <w:r>
        <w:rPr>
          <w:rFonts w:hint="eastAsia" w:ascii="宋体" w:hAnsi="宋体" w:cs="宋体"/>
          <w:iCs/>
          <w:sz w:val="24"/>
        </w:rPr>
        <w:t>2</w:t>
      </w:r>
      <w:r>
        <w:rPr>
          <w:sz w:val="24"/>
        </w:rPr>
        <w:t>）计算</w:t>
      </w:r>
      <w:r>
        <w:rPr>
          <w:rFonts w:hint="eastAsia"/>
          <w:sz w:val="24"/>
        </w:rPr>
        <w:t>:</w:t>
      </w:r>
    </w:p>
    <w:p w14:paraId="2E4AC89C">
      <w:pPr>
        <w:pStyle w:val="54"/>
        <w:jc w:val="right"/>
      </w:pPr>
      <m:oMath>
        <m:r>
          <m:rPr/>
          <w:rPr>
            <w:rFonts w:hint="default" w:ascii="Cambria Math" w:hAnsi="Cambria Math" w:cs="微软雅黑"/>
            <w:sz w:val="24"/>
            <w:highlight w:val="none"/>
            <w:lang w:val="en-US" w:eastAsia="zh-CN"/>
          </w:rPr>
          <m:t>u</m:t>
        </m:r>
        <m:d>
          <m:dPr>
            <m:ctrlPr>
              <w:rPr>
                <w:rFonts w:hint="default" w:ascii="Cambria Math" w:hAnsi="Cambria Math" w:cs="微软雅黑"/>
                <w:i/>
                <w:sz w:val="24"/>
                <w:highlight w:val="none"/>
                <w:lang w:val="en-US" w:eastAsia="zh-CN"/>
              </w:rPr>
            </m:ctrlPr>
          </m:dPr>
          <m:e>
            <m:r>
              <m:rPr/>
              <w:rPr>
                <w:rFonts w:hint="default" w:ascii="Cambria Math" w:hAnsi="Cambria Math"/>
                <w:sz w:val="24"/>
                <w:lang w:val="en-US" w:eastAsia="zh-CN"/>
              </w:rPr>
              <m:t>x</m:t>
            </m:r>
            <m:ctrlPr>
              <w:rPr>
                <w:rFonts w:hint="default" w:ascii="Cambria Math" w:hAnsi="Cambria Math" w:cs="微软雅黑"/>
                <w:i/>
                <w:sz w:val="24"/>
                <w:highlight w:val="none"/>
                <w:lang w:val="en-US" w:eastAsia="zh-CN"/>
              </w:rPr>
            </m:ctrlPr>
          </m:e>
        </m:d>
        <m:r>
          <m:rPr/>
          <w:rPr>
            <w:rFonts w:ascii="Cambria Math" w:hAnsi="Cambria Math"/>
            <w:sz w:val="24"/>
          </w:rPr>
          <m:t>=</m:t>
        </m:r>
        <m:rad>
          <m:radPr>
            <m:degHide m:val="1"/>
            <m:ctrlPr>
              <w:rPr>
                <w:rFonts w:ascii="Cambria Math" w:hAnsi="Cambria Math" w:eastAsia="等线"/>
                <w:i/>
                <w:iCs/>
                <w:color w:val="000000"/>
                <w:kern w:val="24"/>
                <w:sz w:val="24"/>
              </w:rPr>
            </m:ctrlPr>
          </m:radPr>
          <m:deg>
            <m:ctrlPr>
              <w:rPr>
                <w:rFonts w:ascii="Cambria Math" w:hAnsi="Cambria Math" w:eastAsia="等线"/>
                <w:i/>
                <w:iCs/>
                <w:color w:val="000000"/>
                <w:kern w:val="24"/>
                <w:sz w:val="24"/>
              </w:rPr>
            </m:ctrlPr>
          </m:deg>
          <m:e>
            <m:f>
              <m:fPr>
                <m:ctrlPr>
                  <w:rPr>
                    <w:rFonts w:ascii="Cambria Math" w:hAnsi="Cambria Math" w:eastAsia="等线"/>
                    <w:i/>
                    <w:iCs/>
                    <w:color w:val="000000"/>
                    <w:kern w:val="24"/>
                    <w:sz w:val="24"/>
                  </w:rPr>
                </m:ctrlPr>
              </m:fPr>
              <m:num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eastAsia="等线"/>
                        <w:i/>
                        <w:iCs/>
                        <w:color w:val="000000"/>
                        <w:kern w:val="24"/>
                        <w:sz w:val="24"/>
                      </w:rPr>
                    </m:ctrlPr>
                  </m:naryPr>
                  <m:sub>
                    <m:r>
                      <m:rPr/>
                      <w:rPr>
                        <w:rFonts w:ascii="Cambria Math" w:hAnsi="Cambria Math" w:eastAsia="等线"/>
                        <w:color w:val="000000"/>
                        <w:kern w:val="24"/>
                        <w:sz w:val="24"/>
                      </w:rPr>
                      <m:t>i=1</m:t>
                    </m:r>
                    <m:ctrlPr>
                      <w:rPr>
                        <w:rFonts w:ascii="Cambria Math" w:hAnsi="Cambria Math" w:eastAsia="等线"/>
                        <w:i/>
                        <w:iCs/>
                        <w:color w:val="000000"/>
                        <w:kern w:val="24"/>
                        <w:sz w:val="24"/>
                      </w:rPr>
                    </m:ctrlPr>
                  </m:sub>
                  <m:sup>
                    <m:r>
                      <m:rPr/>
                      <w:rPr>
                        <w:rFonts w:ascii="Cambria Math" w:hAnsi="Cambria Math" w:eastAsia="等线"/>
                        <w:color w:val="000000"/>
                        <w:kern w:val="24"/>
                        <w:sz w:val="24"/>
                      </w:rPr>
                      <m:t>n</m:t>
                    </m:r>
                    <m:ctrlPr>
                      <w:rPr>
                        <w:rFonts w:ascii="Cambria Math" w:hAnsi="Cambria Math" w:eastAsia="等线"/>
                        <w:i/>
                        <w:iCs/>
                        <w:color w:val="000000"/>
                        <w:kern w:val="24"/>
                        <w:sz w:val="24"/>
                      </w:rPr>
                    </m:ctrlPr>
                  </m:sup>
                  <m:e>
                    <m:sSup>
                      <m:sSupPr>
                        <m:ctrlPr>
                          <w:rPr>
                            <w:rFonts w:ascii="Cambria Math" w:hAnsi="Cambria Math" w:eastAsia="等线"/>
                            <w:i/>
                            <w:iCs/>
                            <w:color w:val="000000"/>
                            <w:kern w:val="24"/>
                            <w:sz w:val="24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eastAsia="等线"/>
                                <w:i/>
                                <w:iCs/>
                                <w:color w:val="000000"/>
                                <w:kern w:val="24"/>
                                <w:sz w:val="24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hint="default" w:ascii="Cambria Math" w:hAnsi="Cambria Math"/>
                                    <w:sz w:val="24"/>
                                    <w:lang w:val="en-US" w:eastAsia="zh-CN"/>
                                  </w:rPr>
                                  <m:t>x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/>
                                    <w:sz w:val="24"/>
                                    <w:vertAlign w:val="subscript"/>
                                  </w:rPr>
                                  <m:t>i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</w:rPr>
                                </m:ctrlPr>
                              </m:sub>
                            </m:sSub>
                            <m:r>
                              <m:rPr/>
                              <w:rPr>
                                <w:rFonts w:ascii="Cambria Math" w:hAnsi="Cambria Math" w:eastAsia="等线"/>
                                <w:color w:val="000000"/>
                                <w:kern w:val="24"/>
                                <w:sz w:val="24"/>
                              </w:rPr>
                              <m:t>−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</w:rPr>
                                </m:ctrlPr>
                              </m:accPr>
                              <m:e>
                                <m:r>
                                  <m:rPr/>
                                  <w:rPr>
                                    <w:rFonts w:hint="default" w:ascii="Cambria Math" w:hAnsi="Cambria Math"/>
                                    <w:sz w:val="24"/>
                                    <w:lang w:val="en-US" w:eastAsia="zh-CN"/>
                                  </w:rPr>
                                  <m:t>x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</w:rPr>
                                </m:ctrlPr>
                              </m:e>
                            </m:acc>
                            <m:ctrlPr>
                              <w:rPr>
                                <w:rFonts w:ascii="Cambria Math" w:hAnsi="Cambria Math" w:eastAsia="等线"/>
                                <w:i/>
                                <w:iCs/>
                                <w:color w:val="000000"/>
                                <w:kern w:val="24"/>
                                <w:sz w:val="24"/>
                              </w:rPr>
                            </m:ctrlPr>
                          </m:e>
                        </m:d>
                        <m:ctrlPr>
                          <w:rPr>
                            <w:rFonts w:ascii="Cambria Math" w:hAnsi="Cambria Math" w:eastAsia="等线"/>
                            <w:i/>
                            <w:iCs/>
                            <w:color w:val="000000"/>
                            <w:kern w:val="24"/>
                            <w:sz w:val="24"/>
                          </w:rPr>
                        </m:ctrlPr>
                      </m:e>
                      <m:sup>
                        <m:r>
                          <m:rPr/>
                          <w:rPr>
                            <w:rFonts w:ascii="Cambria Math" w:hAnsi="Cambria Math" w:eastAsia="等线"/>
                            <w:color w:val="000000"/>
                            <w:kern w:val="24"/>
                            <w:sz w:val="24"/>
                          </w:rPr>
                          <m:t>2</m:t>
                        </m:r>
                        <m:ctrlPr>
                          <w:rPr>
                            <w:rFonts w:ascii="Cambria Math" w:hAnsi="Cambria Math" w:eastAsia="等线"/>
                            <w:i/>
                            <w:iCs/>
                            <w:color w:val="000000"/>
                            <w:kern w:val="24"/>
                            <w:sz w:val="24"/>
                          </w:rPr>
                        </m:ctrlPr>
                      </m:sup>
                    </m:sSup>
                    <m:ctrlPr>
                      <w:rPr>
                        <w:rFonts w:ascii="Cambria Math" w:hAnsi="Cambria Math" w:eastAsia="等线"/>
                        <w:i/>
                        <w:iCs/>
                        <w:color w:val="000000"/>
                        <w:kern w:val="24"/>
                        <w:sz w:val="24"/>
                      </w:rPr>
                    </m:ctrlPr>
                  </m:e>
                </m:nary>
                <m:ctrlPr>
                  <w:rPr>
                    <w:rFonts w:ascii="Cambria Math" w:hAnsi="Cambria Math" w:eastAsia="等线"/>
                    <w:i/>
                    <w:iCs/>
                    <w:color w:val="000000"/>
                    <w:kern w:val="24"/>
                    <w:sz w:val="24"/>
                  </w:rPr>
                </m:ctrlPr>
              </m:num>
              <m:den>
                <m:r>
                  <m:rPr/>
                  <w:rPr>
                    <w:rFonts w:hint="default" w:ascii="Cambria Math" w:hAnsi="Cambria Math" w:eastAsia="等线"/>
                    <w:color w:val="000000"/>
                    <w:kern w:val="24"/>
                    <w:sz w:val="24"/>
                    <w:lang w:val="en-US" w:eastAsia="zh-CN"/>
                  </w:rPr>
                  <m:t>n</m:t>
                </m:r>
                <m:d>
                  <m:dPr>
                    <m:ctrlPr>
                      <w:rPr>
                        <w:rFonts w:ascii="Cambria Math" w:hAnsi="Cambria Math" w:eastAsia="等线"/>
                        <w:i/>
                        <w:iCs/>
                        <w:color w:val="000000"/>
                        <w:kern w:val="24"/>
                        <w:sz w:val="24"/>
                      </w:rPr>
                    </m:ctrlPr>
                  </m:dPr>
                  <m:e>
                    <m:r>
                      <m:rPr/>
                      <w:rPr>
                        <w:rFonts w:ascii="Cambria Math" w:hAnsi="Cambria Math" w:eastAsia="等线"/>
                        <w:color w:val="000000"/>
                        <w:kern w:val="24"/>
                        <w:sz w:val="24"/>
                      </w:rPr>
                      <m:t>n−1</m:t>
                    </m:r>
                    <m:ctrlPr>
                      <w:rPr>
                        <w:rFonts w:ascii="Cambria Math" w:hAnsi="Cambria Math" w:eastAsia="等线"/>
                        <w:i/>
                        <w:iCs/>
                        <w:color w:val="000000"/>
                        <w:kern w:val="24"/>
                        <w:sz w:val="24"/>
                      </w:rPr>
                    </m:ctrlPr>
                  </m:e>
                </m:d>
                <m:ctrlPr>
                  <w:rPr>
                    <w:rFonts w:ascii="Cambria Math" w:hAnsi="Cambria Math" w:eastAsia="等线"/>
                    <w:i/>
                    <w:iCs/>
                    <w:color w:val="000000"/>
                    <w:kern w:val="24"/>
                    <w:sz w:val="24"/>
                  </w:rPr>
                </m:ctrlPr>
              </m:den>
            </m:f>
            <m:ctrlPr>
              <w:rPr>
                <w:rFonts w:ascii="Cambria Math" w:hAnsi="Cambria Math" w:eastAsia="等线"/>
                <w:i/>
                <w:iCs/>
                <w:color w:val="000000"/>
                <w:kern w:val="24"/>
                <w:sz w:val="24"/>
              </w:rPr>
            </m:ctrlPr>
          </m:e>
        </m:rad>
      </m:oMath>
      <w:r>
        <w:rPr>
          <w:rFonts w:hint="eastAsia" w:hAnsi="Cambria Math" w:eastAsia="等线"/>
          <w:i w:val="0"/>
          <w:iCs/>
          <w:color w:val="000000"/>
          <w:kern w:val="24"/>
          <w:sz w:val="24"/>
          <w:lang w:val="en-US" w:eastAsia="zh-CN"/>
        </w:rPr>
        <w:t xml:space="preserve">                    </w:t>
      </w:r>
      <w:r>
        <w:t>（</w:t>
      </w:r>
      <w:r>
        <w:rPr>
          <w:rFonts w:hint="eastAsia"/>
          <w:iCs/>
          <w:sz w:val="24"/>
          <w:lang w:val="en-US" w:eastAsia="zh-CN"/>
        </w:rPr>
        <w:t>A</w:t>
      </w:r>
      <w:r>
        <w:rPr>
          <w:rFonts w:hint="eastAsia"/>
          <w:iCs/>
          <w:sz w:val="24"/>
        </w:rPr>
        <w:t>.</w:t>
      </w:r>
      <w:r>
        <w:rPr>
          <w:rFonts w:hint="eastAsia" w:ascii="宋体" w:hAnsi="宋体" w:cs="宋体"/>
          <w:iCs/>
          <w:sz w:val="24"/>
        </w:rPr>
        <w:t>2</w:t>
      </w:r>
      <w:r>
        <w:t>）</w:t>
      </w:r>
    </w:p>
    <w:p w14:paraId="595AB454">
      <w:pPr>
        <w:pStyle w:val="55"/>
        <w:jc w:val="both"/>
        <w:rPr>
          <w:rFonts w:ascii="Times New Roman" w:hAnsi="Times New Roman" w:eastAsia="宋体" w:cstheme="minorBidi"/>
          <w:bCs/>
          <w:kern w:val="2"/>
          <w:sz w:val="24"/>
          <w:szCs w:val="21"/>
          <w:lang w:val="en-US" w:eastAsia="zh-CN" w:bidi="ar-SA"/>
        </w:rPr>
      </w:pPr>
      <w:r>
        <w:rPr>
          <w:rFonts w:ascii="Times New Roman" w:hAnsi="Times New Roman" w:eastAsia="宋体" w:cstheme="minorBidi"/>
          <w:bCs/>
          <w:kern w:val="2"/>
          <w:sz w:val="24"/>
          <w:szCs w:val="21"/>
          <w:lang w:val="en-US" w:eastAsia="zh-CN" w:bidi="ar-SA"/>
        </w:rPr>
        <w:t>式中：</w:t>
      </w:r>
    </w:p>
    <w:p w14:paraId="44DDE101">
      <w:pPr>
        <w:pStyle w:val="54"/>
        <w:rPr>
          <w:bCs/>
        </w:rPr>
      </w:pPr>
      <w:r>
        <w:rPr>
          <w:rFonts w:hint="eastAsia"/>
          <w:i/>
          <w:iCs/>
          <w:sz w:val="24"/>
        </w:rPr>
        <w:t>u</w:t>
      </w:r>
      <w:r>
        <w:rPr>
          <w:rFonts w:hint="eastAsia"/>
          <w:sz w:val="24"/>
        </w:rPr>
        <w:t>(</w:t>
      </w:r>
      <w:r>
        <w:rPr>
          <w:rFonts w:hint="eastAsia"/>
          <w:i/>
          <w:iCs/>
          <w:sz w:val="24"/>
        </w:rPr>
        <w:t>x</w:t>
      </w:r>
      <w:r>
        <w:rPr>
          <w:rFonts w:hint="eastAsia"/>
          <w:sz w:val="24"/>
        </w:rPr>
        <w:t>)</w:t>
      </w:r>
      <w:r>
        <w:rPr>
          <w:sz w:val="24"/>
          <w:szCs w:val="24"/>
        </w:rPr>
        <w:t>——</w:t>
      </w:r>
      <w:r>
        <w:rPr>
          <w:bCs/>
        </w:rPr>
        <w:t>样品测量重复性引入的标准不确定度；</w:t>
      </w:r>
    </w:p>
    <w:p w14:paraId="6DB3C5AA">
      <w:pPr>
        <w:pStyle w:val="54"/>
        <w:rPr>
          <w:bCs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m:rPr/>
              <w:rPr>
                <w:rFonts w:hint="default" w:ascii="Cambria Math" w:hAnsi="Cambria Math"/>
                <w:sz w:val="24"/>
                <w:lang w:val="en-US" w:eastAsia="zh-CN"/>
              </w:rPr>
              <m:t>x</m:t>
            </m:r>
            <m:ctrlPr>
              <w:rPr>
                <w:rFonts w:ascii="Cambria Math" w:hAnsi="Cambria Math"/>
                <w:i/>
                <w:sz w:val="24"/>
              </w:rPr>
            </m:ctrlPr>
          </m:e>
          <m:sub>
            <m:r>
              <m:rPr/>
              <w:rPr>
                <w:rFonts w:ascii="Cambria Math" w:hAnsi="Cambria Math"/>
                <w:sz w:val="24"/>
                <w:vertAlign w:val="subscript"/>
              </w:rPr>
              <m:t>i</m:t>
            </m:r>
            <m:ctrlPr>
              <w:rPr>
                <w:rFonts w:ascii="Cambria Math" w:hAnsi="Cambria Math"/>
                <w:i/>
                <w:sz w:val="24"/>
              </w:rPr>
            </m:ctrlPr>
          </m:sub>
        </m:sSub>
      </m:oMath>
      <w:r>
        <w:rPr>
          <w:sz w:val="24"/>
          <w:szCs w:val="24"/>
        </w:rPr>
        <w:t>——</w:t>
      </w:r>
      <w:r>
        <w:rPr>
          <w:bCs/>
        </w:rPr>
        <w:t>第</w:t>
      </w:r>
      <w:r>
        <w:rPr>
          <w:bCs/>
          <w:i/>
          <w:iCs/>
        </w:rPr>
        <w:t>i</w:t>
      </w:r>
      <w:r>
        <w:rPr>
          <w:bCs/>
        </w:rPr>
        <w:t>次的测量值；</w:t>
      </w:r>
    </w:p>
    <w:p w14:paraId="4DF5CA6D">
      <w:pPr>
        <w:pStyle w:val="54"/>
        <w:rPr>
          <w:rFonts w:hint="eastAsia" w:eastAsia="宋体"/>
          <w:bCs/>
          <w:lang w:val="en-US" w:eastAsia="zh-CN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 w:val="24"/>
              </w:rPr>
            </m:ctrlPr>
          </m:accPr>
          <m:e>
            <m:r>
              <m:rPr/>
              <w:rPr>
                <w:rFonts w:hint="default" w:ascii="Cambria Math" w:hAnsi="Cambria Math"/>
                <w:sz w:val="24"/>
                <w:lang w:val="en-US" w:eastAsia="zh-CN"/>
              </w:rPr>
              <m:t>x</m:t>
            </m:r>
            <m:ctrlPr>
              <w:rPr>
                <w:rFonts w:ascii="Cambria Math" w:hAnsi="Cambria Math"/>
                <w:i/>
                <w:sz w:val="24"/>
              </w:rPr>
            </m:ctrlPr>
          </m:e>
        </m:acc>
      </m:oMath>
      <w:r>
        <w:rPr>
          <w:sz w:val="24"/>
          <w:szCs w:val="24"/>
        </w:rPr>
        <w:t>——</w:t>
      </w:r>
      <w:r>
        <w:rPr>
          <w:bCs/>
        </w:rPr>
        <w:t>测量值的平均值</w:t>
      </w:r>
      <w:r>
        <w:rPr>
          <w:rFonts w:hint="eastAsia"/>
          <w:bCs/>
          <w:lang w:eastAsia="zh-CN"/>
        </w:rPr>
        <w:t>；</w:t>
      </w:r>
    </w:p>
    <w:p w14:paraId="79F50823">
      <w:pPr>
        <w:pStyle w:val="54"/>
        <w:rPr>
          <w:bCs/>
        </w:rPr>
      </w:pPr>
      <w:r>
        <w:rPr>
          <w:rFonts w:hint="eastAsia"/>
          <w:i/>
          <w:iCs/>
          <w:sz w:val="24"/>
          <w:highlight w:val="none"/>
          <w:lang w:val="en-US" w:eastAsia="zh-CN"/>
        </w:rPr>
        <w:t>n</w:t>
      </w:r>
      <w:r>
        <w:rPr>
          <w:sz w:val="24"/>
          <w:szCs w:val="24"/>
        </w:rPr>
        <w:t>——</w:t>
      </w:r>
      <w:r>
        <w:rPr>
          <w:bCs/>
        </w:rPr>
        <w:t>测量次数；</w:t>
      </w:r>
    </w:p>
    <w:p w14:paraId="4D5CFD33">
      <w:pPr>
        <w:pStyle w:val="54"/>
        <w:rPr>
          <w:rFonts w:hint="eastAsia"/>
          <w:bCs/>
          <w:lang w:eastAsia="zh-CN"/>
        </w:rPr>
      </w:pPr>
      <w:r>
        <w:object>
          <v:shape id="_x0000_i1025" o:spt="75" type="#_x0000_t75" style="height:12.15pt;width:5.6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sz w:val="24"/>
          <w:szCs w:val="24"/>
        </w:rPr>
        <w:t>——</w:t>
      </w:r>
      <w:r>
        <w:rPr>
          <w:bCs/>
        </w:rPr>
        <w:t>测量次序号</w:t>
      </w:r>
      <w:r>
        <w:rPr>
          <w:rFonts w:hint="eastAsia"/>
          <w:bCs/>
          <w:lang w:eastAsia="zh-CN"/>
        </w:rPr>
        <w:t>。</w:t>
      </w:r>
    </w:p>
    <w:p w14:paraId="62A8C09E">
      <w:pPr>
        <w:pStyle w:val="54"/>
        <w:rPr>
          <w:rFonts w:hint="default" w:eastAsia="宋体"/>
          <w:bCs/>
          <w:lang w:val="en-US" w:eastAsia="zh-CN"/>
        </w:rPr>
      </w:pPr>
      <w:r>
        <w:rPr>
          <w:rFonts w:hint="eastAsia"/>
          <w:sz w:val="24"/>
          <w:lang w:eastAsia="zh-CN"/>
        </w:rPr>
        <w:t>测量重复性引入的标准不确定度</w:t>
      </w:r>
      <w:r>
        <w:rPr>
          <w:rFonts w:hint="eastAsia"/>
          <w:sz w:val="24"/>
          <w:lang w:val="en-US" w:eastAsia="zh-CN"/>
        </w:rPr>
        <w:t>见表A.1。</w:t>
      </w:r>
    </w:p>
    <w:p w14:paraId="4CE3FA53">
      <w:pPr>
        <w:spacing w:line="360" w:lineRule="auto"/>
        <w:jc w:val="center"/>
        <w:rPr>
          <w:rFonts w:hint="eastAsia"/>
          <w:bCs/>
          <w:lang w:eastAsia="zh-CN"/>
        </w:rPr>
      </w:pPr>
      <w:r>
        <w:rPr>
          <w:rFonts w:hint="eastAsia" w:ascii="黑体" w:hAnsi="黑体" w:eastAsia="黑体" w:cs="黑体"/>
          <w:lang w:val="en-US" w:eastAsia="zh-CN"/>
        </w:rPr>
        <w:t>表A.1 测量重复性引入的标准不确定度</w:t>
      </w:r>
    </w:p>
    <w:tbl>
      <w:tblPr>
        <w:tblStyle w:val="19"/>
        <w:tblW w:w="75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"/>
        <w:gridCol w:w="1768"/>
        <w:gridCol w:w="1343"/>
        <w:gridCol w:w="1017"/>
        <w:gridCol w:w="1343"/>
        <w:gridCol w:w="1223"/>
      </w:tblGrid>
      <w:tr w14:paraId="5DF697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6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D9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峰位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结合能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4B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Au 4f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vertAlign w:val="subscript"/>
                <w:lang w:val="en-US" w:eastAsia="zh-CN" w:bidi="ar"/>
              </w:rPr>
              <w:t>7/2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F9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Cu 2p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vertAlign w:val="subscript"/>
                <w:lang w:val="en-US" w:eastAsia="zh-CN" w:bidi="ar"/>
              </w:rPr>
              <w:t>3/2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3D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Ag 3d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vertAlign w:val="subscript"/>
                <w:lang w:val="en-US" w:eastAsia="zh-CN" w:bidi="ar"/>
              </w:rPr>
              <w:t>5/2</w:t>
            </w:r>
          </w:p>
        </w:tc>
        <w:tc>
          <w:tcPr>
            <w:tcW w:w="1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A4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 1s</w:t>
            </w:r>
          </w:p>
        </w:tc>
      </w:tr>
      <w:tr w14:paraId="721018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9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5B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测量值</w:t>
            </w:r>
            <w:r>
              <w:rPr>
                <w:rStyle w:val="53"/>
                <w:rFonts w:eastAsia="宋体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53"/>
                <w:rFonts w:eastAsia="宋体"/>
                <w:sz w:val="21"/>
                <w:szCs w:val="21"/>
                <w:lang w:val="en-US" w:eastAsia="zh-CN" w:bidi="ar"/>
              </w:rPr>
              <w:t>/eV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D7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7C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53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932.77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72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368.29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F5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284.49</w:t>
            </w:r>
          </w:p>
        </w:tc>
      </w:tr>
      <w:tr w14:paraId="739007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9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E56E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89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0A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C1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932.77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E9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368.3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DD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284.49</w:t>
            </w:r>
          </w:p>
        </w:tc>
      </w:tr>
      <w:tr w14:paraId="62B502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9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3F22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90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61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5C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932.77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BF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368.29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00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284.5</w:t>
            </w:r>
          </w:p>
        </w:tc>
      </w:tr>
      <w:tr w14:paraId="5E3F2F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9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4E51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ED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A1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83.99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73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932.77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B6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368.28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41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284.5</w:t>
            </w:r>
          </w:p>
        </w:tc>
      </w:tr>
      <w:tr w14:paraId="56DFDF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9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7606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BC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0C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83.99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38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932.77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0E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368.28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91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284.5</w:t>
            </w:r>
          </w:p>
        </w:tc>
      </w:tr>
      <w:tr w14:paraId="04814B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92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平均值</w:t>
            </w:r>
            <w:r>
              <w:rPr>
                <w:rStyle w:val="53"/>
                <w:rFonts w:eastAsia="宋体"/>
                <w:sz w:val="21"/>
                <w:szCs w:val="21"/>
                <w:lang w:val="en-US" w:eastAsia="zh-CN" w:bidi="ar"/>
              </w:rPr>
              <w:t>/eV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F7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84.00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F1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932.77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368.29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D3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284.50 </w:t>
            </w:r>
          </w:p>
        </w:tc>
      </w:tr>
      <w:tr w14:paraId="2B839B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26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41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测量重复性引入</w:t>
            </w:r>
            <w:r>
              <w:rPr>
                <w:rStyle w:val="53"/>
                <w:rFonts w:eastAsia="宋体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的标准不确定度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</w:t>
            </w:r>
            <w:r>
              <w:rPr>
                <w:rStyle w:val="53"/>
                <w:rFonts w:eastAsia="宋体"/>
                <w:sz w:val="21"/>
                <w:szCs w:val="21"/>
                <w:lang w:val="en-US" w:eastAsia="zh-CN" w:bidi="ar"/>
              </w:rPr>
              <w:t>(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</w:t>
            </w:r>
            <w:r>
              <w:rPr>
                <w:rStyle w:val="53"/>
                <w:rFonts w:eastAsia="宋体"/>
                <w:sz w:val="21"/>
                <w:szCs w:val="21"/>
                <w:lang w:val="en-US" w:eastAsia="zh-CN" w:bidi="ar"/>
              </w:rPr>
              <w:t>)/eV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51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0.0049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49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0.0000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7A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0.0037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42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0.0024 </w:t>
            </w:r>
          </w:p>
        </w:tc>
      </w:tr>
    </w:tbl>
    <w:p w14:paraId="311D189D">
      <w:pPr>
        <w:pStyle w:val="54"/>
        <w:ind w:left="0" w:leftChars="0" w:firstLine="0" w:firstLineChars="0"/>
        <w:rPr>
          <w:rFonts w:hint="eastAsia"/>
          <w:bCs/>
          <w:lang w:eastAsia="zh-CN"/>
        </w:rPr>
      </w:pPr>
    </w:p>
    <w:p w14:paraId="35058B5C">
      <w:pPr>
        <w:numPr>
          <w:ilvl w:val="0"/>
          <w:numId w:val="1"/>
        </w:numPr>
        <w:spacing w:line="360" w:lineRule="auto"/>
        <w:ind w:left="0" w:leftChars="0" w:firstLine="0" w:firstLineChars="0"/>
        <w:rPr>
          <w:sz w:val="24"/>
        </w:rPr>
      </w:pPr>
      <w:r>
        <w:rPr>
          <w:rFonts w:hint="eastAsia"/>
          <w:sz w:val="24"/>
        </w:rPr>
        <w:t>标准物质</w:t>
      </w:r>
      <w:r>
        <w:rPr>
          <w:sz w:val="24"/>
        </w:rPr>
        <w:t>引入的标准不确定度</w:t>
      </w:r>
      <w:r>
        <w:rPr>
          <w:i/>
          <w:sz w:val="24"/>
        </w:rPr>
        <w:t>u</w:t>
      </w:r>
      <w:r>
        <w:rPr>
          <w:sz w:val="24"/>
        </w:rPr>
        <w:t>(</w:t>
      </w:r>
      <w:r>
        <w:rPr>
          <w:rFonts w:hint="eastAsia"/>
          <w:i/>
          <w:iCs/>
          <w:sz w:val="24"/>
          <w:szCs w:val="24"/>
          <w:lang w:val="en-US" w:eastAsia="zh-CN"/>
        </w:rPr>
        <w:t>x</w:t>
      </w:r>
      <w:r>
        <w:rPr>
          <w:rFonts w:hint="eastAsia"/>
          <w:i w:val="0"/>
          <w:iCs w:val="0"/>
          <w:sz w:val="24"/>
          <w:szCs w:val="24"/>
          <w:vertAlign w:val="subscript"/>
          <w:lang w:val="en-US" w:eastAsia="zh-CN"/>
        </w:rPr>
        <w:t>r</w:t>
      </w:r>
      <w:r>
        <w:rPr>
          <w:sz w:val="24"/>
        </w:rPr>
        <w:t>)</w:t>
      </w:r>
    </w:p>
    <w:p w14:paraId="269E01D8">
      <w:pPr>
        <w:pStyle w:val="54"/>
        <w:rPr>
          <w:rFonts w:hint="eastAsia"/>
          <w:sz w:val="24"/>
          <w:lang w:val="en-US" w:eastAsia="zh-CN"/>
        </w:rPr>
      </w:pPr>
      <w:r>
        <w:rPr>
          <w:sz w:val="24"/>
        </w:rPr>
        <w:t>由</w:t>
      </w:r>
      <w:r>
        <w:rPr>
          <w:rFonts w:hint="eastAsia"/>
          <w:sz w:val="24"/>
        </w:rPr>
        <w:t>标准物质</w:t>
      </w:r>
      <w:r>
        <w:rPr>
          <w:sz w:val="24"/>
        </w:rPr>
        <w:t>证书给出的</w:t>
      </w:r>
      <w:r>
        <w:rPr>
          <w:rFonts w:hint="eastAsia"/>
          <w:sz w:val="24"/>
          <w:lang w:val="en-US" w:eastAsia="zh-CN"/>
        </w:rPr>
        <w:t>结合能的</w:t>
      </w:r>
      <w:r>
        <w:rPr>
          <w:sz w:val="24"/>
        </w:rPr>
        <w:t>扩展不确定度</w:t>
      </w:r>
      <w:r>
        <w:rPr>
          <w:rFonts w:hint="eastAsia"/>
          <w:sz w:val="24"/>
        </w:rPr>
        <w:t>计算得到</w:t>
      </w:r>
      <w:r>
        <w:rPr>
          <w:sz w:val="24"/>
        </w:rPr>
        <w:t>标准不确定度为</w:t>
      </w:r>
      <w:r>
        <w:rPr>
          <w:i/>
          <w:sz w:val="24"/>
        </w:rPr>
        <w:t>u</w:t>
      </w:r>
      <w:r>
        <w:rPr>
          <w:sz w:val="24"/>
        </w:rPr>
        <w:t>(</w:t>
      </w:r>
      <w:r>
        <w:rPr>
          <w:rFonts w:hint="eastAsia"/>
          <w:i/>
          <w:iCs/>
          <w:sz w:val="24"/>
          <w:szCs w:val="24"/>
          <w:lang w:val="en-US" w:eastAsia="zh-CN"/>
        </w:rPr>
        <w:t>x</w:t>
      </w:r>
      <w:r>
        <w:rPr>
          <w:rFonts w:hint="eastAsia"/>
          <w:i w:val="0"/>
          <w:iCs w:val="0"/>
          <w:sz w:val="24"/>
          <w:szCs w:val="24"/>
          <w:vertAlign w:val="subscript"/>
          <w:lang w:val="en-US" w:eastAsia="zh-CN"/>
        </w:rPr>
        <w:t>r</w:t>
      </w:r>
      <w:r>
        <w:rPr>
          <w:sz w:val="24"/>
        </w:rPr>
        <w:t>)</w:t>
      </w:r>
      <w:r>
        <w:rPr>
          <w:rFonts w:hint="eastAsia"/>
          <w:sz w:val="24"/>
          <w:lang w:val="en-US" w:eastAsia="zh-CN"/>
        </w:rPr>
        <w:t>=</w:t>
      </w:r>
      <w:r>
        <w:rPr>
          <w:rFonts w:hint="eastAsia"/>
          <w:i/>
          <w:sz w:val="24"/>
          <w:lang w:val="en-US" w:eastAsia="zh-CN"/>
        </w:rPr>
        <w:t>U</w:t>
      </w:r>
      <w:r>
        <w:rPr>
          <w:sz w:val="24"/>
        </w:rPr>
        <w:t>(</w:t>
      </w:r>
      <w:r>
        <w:rPr>
          <w:rFonts w:hint="eastAsia"/>
          <w:i/>
          <w:iCs/>
          <w:sz w:val="24"/>
          <w:szCs w:val="24"/>
          <w:lang w:val="en-US" w:eastAsia="zh-CN"/>
        </w:rPr>
        <w:t>x</w:t>
      </w:r>
      <w:r>
        <w:rPr>
          <w:rFonts w:hint="eastAsia"/>
          <w:i w:val="0"/>
          <w:iCs w:val="0"/>
          <w:sz w:val="24"/>
          <w:szCs w:val="24"/>
          <w:vertAlign w:val="subscript"/>
          <w:lang w:val="en-US" w:eastAsia="zh-CN"/>
        </w:rPr>
        <w:t>r</w:t>
      </w:r>
      <w:r>
        <w:rPr>
          <w:sz w:val="24"/>
        </w:rPr>
        <w:t>)</w:t>
      </w:r>
      <w:r>
        <w:rPr>
          <w:rFonts w:hint="eastAsia"/>
          <w:sz w:val="24"/>
          <w:lang w:val="en-US" w:eastAsia="zh-CN"/>
        </w:rPr>
        <w:t>/2。</w:t>
      </w:r>
    </w:p>
    <w:p w14:paraId="6066C47B">
      <w:pPr>
        <w:pStyle w:val="54"/>
        <w:rPr>
          <w:rFonts w:hint="eastAsia"/>
          <w:sz w:val="24"/>
          <w:lang w:val="en-US" w:eastAsia="zh-CN"/>
        </w:rPr>
      </w:pPr>
      <w:r>
        <w:rPr>
          <w:rFonts w:hint="eastAsia"/>
          <w:sz w:val="24"/>
        </w:rPr>
        <w:t>标准物质</w:t>
      </w:r>
      <w:r>
        <w:rPr>
          <w:sz w:val="24"/>
        </w:rPr>
        <w:t>引入的标准不确定度</w:t>
      </w:r>
      <w:r>
        <w:rPr>
          <w:rFonts w:hint="eastAsia"/>
          <w:sz w:val="24"/>
          <w:lang w:val="en-US" w:eastAsia="zh-CN"/>
        </w:rPr>
        <w:t>见表A.2。</w:t>
      </w:r>
    </w:p>
    <w:p w14:paraId="3AB8EC6D">
      <w:pPr>
        <w:spacing w:line="360" w:lineRule="auto"/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表A.2 标准物质引入的标准不确定度</w:t>
      </w:r>
    </w:p>
    <w:tbl>
      <w:tblPr>
        <w:tblStyle w:val="1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874"/>
        <w:gridCol w:w="898"/>
        <w:gridCol w:w="909"/>
        <w:gridCol w:w="596"/>
      </w:tblGrid>
      <w:tr w14:paraId="22E275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52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峰位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结合能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AA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Au 4f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vertAlign w:val="subscript"/>
                <w:lang w:val="en-US" w:eastAsia="zh-CN" w:bidi="ar"/>
              </w:rPr>
              <w:t>7/2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82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Cu 2p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vertAlign w:val="subscript"/>
                <w:lang w:val="en-US" w:eastAsia="zh-CN" w:bidi="ar"/>
              </w:rPr>
              <w:t>3/2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0F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Ag 3d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vertAlign w:val="subscript"/>
                <w:lang w:val="en-US" w:eastAsia="zh-CN" w:bidi="ar"/>
              </w:rPr>
              <w:t>5/2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0B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 1s</w:t>
            </w:r>
          </w:p>
        </w:tc>
      </w:tr>
      <w:tr w14:paraId="370091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A9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/>
                <w:sz w:val="21"/>
                <w:szCs w:val="21"/>
              </w:rPr>
              <w:t>标准物质</w:t>
            </w:r>
            <w:r>
              <w:rPr>
                <w:sz w:val="21"/>
                <w:szCs w:val="21"/>
              </w:rPr>
              <w:t>引入的标准不确定度</w:t>
            </w:r>
            <w:r>
              <w:rPr>
                <w:i/>
                <w:sz w:val="21"/>
                <w:szCs w:val="21"/>
              </w:rPr>
              <w:t>u</w:t>
            </w:r>
            <w:r>
              <w:rPr>
                <w:sz w:val="21"/>
                <w:szCs w:val="21"/>
              </w:rPr>
              <w:t>(</w:t>
            </w:r>
            <w:r>
              <w:rPr>
                <w:rFonts w:hint="eastAsia"/>
                <w:i/>
                <w:iCs/>
                <w:sz w:val="21"/>
                <w:szCs w:val="21"/>
                <w:lang w:val="en-US" w:eastAsia="zh-CN"/>
              </w:rPr>
              <w:t>x</w:t>
            </w:r>
            <w:r>
              <w:rPr>
                <w:rFonts w:hint="eastAsia"/>
                <w:i w:val="0"/>
                <w:iCs w:val="0"/>
                <w:sz w:val="21"/>
                <w:szCs w:val="21"/>
                <w:vertAlign w:val="subscript"/>
                <w:lang w:val="en-US" w:eastAsia="zh-CN"/>
              </w:rPr>
              <w:t>r</w:t>
            </w:r>
            <w:r>
              <w:rPr>
                <w:sz w:val="21"/>
                <w:szCs w:val="21"/>
              </w:rPr>
              <w:t>)</w:t>
            </w:r>
            <w:r>
              <w:rPr>
                <w:rStyle w:val="53"/>
                <w:rFonts w:eastAsia="宋体"/>
                <w:sz w:val="21"/>
                <w:szCs w:val="21"/>
                <w:lang w:val="en-US" w:eastAsia="zh-CN" w:bidi="ar"/>
              </w:rPr>
              <w:t>/eV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78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</w:t>
            </w: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BD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</w:t>
            </w: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75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</w:t>
            </w: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80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</w:t>
            </w: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</w:tbl>
    <w:p w14:paraId="6A681741">
      <w:pPr>
        <w:spacing w:line="360" w:lineRule="auto"/>
        <w:ind w:firstLine="480" w:firstLineChars="200"/>
        <w:rPr>
          <w:rFonts w:hint="eastAsia"/>
          <w:sz w:val="24"/>
          <w:lang w:val="en-US" w:eastAsia="zh-CN"/>
        </w:rPr>
      </w:pPr>
    </w:p>
    <w:p w14:paraId="5B3076B2">
      <w:pPr>
        <w:spacing w:line="360" w:lineRule="auto"/>
        <w:rPr>
          <w:rFonts w:hint="eastAsia" w:eastAsia="宋体"/>
          <w:sz w:val="24"/>
          <w:lang w:eastAsia="zh-CN"/>
        </w:rPr>
      </w:pPr>
      <w:r>
        <w:rPr>
          <w:rFonts w:hint="eastAsia" w:ascii="宋体" w:hAnsi="宋体" w:cs="宋体"/>
          <w:sz w:val="24"/>
        </w:rPr>
        <w:t>（4）</w:t>
      </w:r>
      <w:r>
        <w:rPr>
          <w:sz w:val="24"/>
        </w:rPr>
        <w:t>合成标准不确定度</w:t>
      </w:r>
      <w:r>
        <w:rPr>
          <w:i/>
          <w:sz w:val="24"/>
        </w:rPr>
        <w:t>u</w:t>
      </w:r>
      <w:r>
        <w:rPr>
          <w:rFonts w:hint="eastAsia"/>
          <w:sz w:val="24"/>
          <w:vertAlign w:val="subscript"/>
          <w:lang w:val="en-US" w:eastAsia="zh-CN"/>
        </w:rPr>
        <w:t>c</w:t>
      </w:r>
    </w:p>
    <w:p w14:paraId="6263749E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以上各分量可近似不相关，合成标准不确定度可通过下式进行合成计算：</w:t>
      </w:r>
    </w:p>
    <w:p w14:paraId="2B94CC08">
      <w:pPr>
        <w:spacing w:line="360" w:lineRule="auto"/>
        <w:ind w:firstLine="480" w:firstLineChars="200"/>
        <w:jc w:val="center"/>
        <w:rPr>
          <w:rFonts w:hAnsi="Cambria Math"/>
          <w:i w:val="0"/>
          <w:iCs/>
          <w:kern w:val="24"/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m:rPr/>
                <w:rPr>
                  <w:rFonts w:ascii="Cambria Math" w:hAnsi="Cambria Math"/>
                  <w:sz w:val="24"/>
                </w:rPr>
                <m:t>u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c</m:t>
              </m:r>
              <m:ctrlPr>
                <w:rPr>
                  <w:rFonts w:ascii="Cambria Math" w:hAnsi="Cambria Math"/>
                  <w:i/>
                  <w:sz w:val="24"/>
                </w:rPr>
              </m:ctrlPr>
            </m:sub>
          </m:sSub>
          <m:r>
            <m:rPr>
              <m:sty m:val="p"/>
            </m:rPr>
            <w:rPr>
              <w:rFonts w:ascii="Cambria Math" w:hAnsi="Cambria Math"/>
              <w:sz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iCs/>
                  <w:kern w:val="24"/>
                  <w:sz w:val="24"/>
                </w:rPr>
              </m:ctrlPr>
            </m:radPr>
            <m:deg>
              <m:ctrlPr>
                <w:rPr>
                  <w:rFonts w:ascii="Cambria Math" w:hAnsi="Cambria Math"/>
                  <w:i/>
                  <w:iCs/>
                  <w:kern w:val="24"/>
                  <w:sz w:val="24"/>
                </w:rPr>
              </m:ctrlPr>
            </m:deg>
            <m:e>
              <m:sSup>
                <m:sSupPr>
                  <m:ctrlPr>
                    <w:rPr>
                      <w:rFonts w:ascii="Cambria Math" w:hAnsi="Cambria Math"/>
                      <w:i/>
                      <w:iCs/>
                      <w:kern w:val="24"/>
                      <w:sz w:val="24"/>
                    </w:rPr>
                  </m:ctrlPr>
                </m:sSupPr>
                <m:e>
                  <m:r>
                    <m:rPr/>
                    <w:rPr>
                      <w:rFonts w:hint="default" w:ascii="Cambria Math" w:hAnsi="Cambria Math"/>
                      <w:kern w:val="24"/>
                      <w:sz w:val="24"/>
                      <w:lang w:val="en-US" w:eastAsia="zh-CN"/>
                    </w:rPr>
                    <m:t>u</m:t>
                  </m:r>
                  <m:ctrlPr>
                    <w:rPr>
                      <w:rFonts w:ascii="Cambria Math" w:hAnsi="Cambria Math"/>
                      <w:i/>
                      <w:iCs/>
                      <w:kern w:val="24"/>
                      <w:sz w:val="24"/>
                    </w:rPr>
                  </m:ctrlPr>
                </m:e>
                <m:sup>
                  <m:r>
                    <m:rPr/>
                    <w:rPr>
                      <w:rFonts w:hint="default" w:ascii="Cambria Math" w:hAnsi="Cambria Math"/>
                      <w:kern w:val="24"/>
                      <w:sz w:val="24"/>
                      <w:lang w:val="en-US" w:eastAsia="zh-CN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iCs/>
                      <w:kern w:val="24"/>
                      <w:sz w:val="24"/>
                    </w:rPr>
                  </m:ctrlPr>
                </m:sup>
              </m:sSup>
              <m:d>
                <m:dPr>
                  <m:ctrlPr>
                    <w:rPr>
                      <w:rFonts w:ascii="Cambria Math" w:hAnsi="Cambria Math"/>
                      <w:sz w:val="24"/>
                    </w:rPr>
                  </m:ctrlPr>
                </m:dPr>
                <m:e>
                  <m:r>
                    <m:rPr/>
                    <w:rPr>
                      <w:rFonts w:hint="default" w:ascii="Cambria Math" w:hAnsi="Cambria Math"/>
                      <w:sz w:val="24"/>
                      <w:vertAlign w:val="subscript"/>
                      <w:lang w:val="en-US" w:eastAsia="zh-CN"/>
                    </w:rPr>
                    <m:t>x</m:t>
                  </m:r>
                  <m:ctrlPr>
                    <w:rPr>
                      <w:rFonts w:ascii="Cambria Math" w:hAnsi="Cambria Math"/>
                      <w:sz w:val="24"/>
                    </w:rPr>
                  </m:ctrlPr>
                </m:e>
              </m:d>
              <m:r>
                <m:rPr>
                  <m:sty m:val="p"/>
                </m:rPr>
                <w:rPr>
                  <w:rFonts w:hint="default" w:ascii="Cambria Math" w:hAnsi="Cambria Math"/>
                  <w:sz w:val="24"/>
                  <w:lang w:val="en-US" w:eastAsia="zh-CN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kern w:val="24"/>
                      <w:sz w:val="24"/>
                    </w:rPr>
                  </m:ctrlPr>
                </m:sSupPr>
                <m:e>
                  <m:r>
                    <m:rPr/>
                    <w:rPr>
                      <w:rFonts w:hint="default" w:ascii="Cambria Math" w:hAnsi="Cambria Math"/>
                      <w:kern w:val="24"/>
                      <w:sz w:val="24"/>
                      <w:lang w:val="en-US" w:eastAsia="zh-CN"/>
                    </w:rPr>
                    <m:t>u</m:t>
                  </m:r>
                  <m:ctrlPr>
                    <w:rPr>
                      <w:rFonts w:ascii="Cambria Math" w:hAnsi="Cambria Math"/>
                      <w:i/>
                      <w:iCs/>
                      <w:kern w:val="24"/>
                      <w:sz w:val="24"/>
                    </w:rPr>
                  </m:ctrlPr>
                </m:e>
                <m:sup>
                  <m:r>
                    <m:rPr/>
                    <w:rPr>
                      <w:rFonts w:hint="default" w:ascii="Cambria Math" w:hAnsi="Cambria Math"/>
                      <w:kern w:val="24"/>
                      <w:sz w:val="24"/>
                      <w:lang w:val="en-US" w:eastAsia="zh-CN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iCs/>
                      <w:kern w:val="24"/>
                      <w:sz w:val="24"/>
                    </w:rPr>
                  </m:ctrlPr>
                </m:sup>
              </m:sSup>
              <m:d>
                <m:dPr>
                  <m:ctrlPr>
                    <w:rPr>
                      <w:rFonts w:ascii="Cambria Math" w:hAnsi="Cambria Math"/>
                      <w:sz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sSubPr>
                    <m:e>
                      <m:r>
                        <m:rPr/>
                        <w:rPr>
                          <w:rFonts w:hint="default" w:ascii="Cambria Math" w:hAnsi="Cambria Math"/>
                          <w:sz w:val="24"/>
                          <w:lang w:val="en-US" w:eastAsia="zh-CN"/>
                        </w:rPr>
                        <m:t>x</m:t>
                      </m:r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hint="default" w:ascii="Cambria Math" w:hAnsi="Cambria Math"/>
                          <w:sz w:val="24"/>
                          <w:lang w:val="en-US" w:eastAsia="zh-CN"/>
                        </w:rPr>
                        <m:t>r</m:t>
                      </m:r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sz w:val="24"/>
                    </w:rPr>
                  </m:ctrlPr>
                </m:e>
              </m:d>
              <m:ctrlPr>
                <w:rPr>
                  <w:rFonts w:ascii="Cambria Math" w:hAnsi="Cambria Math"/>
                  <w:i/>
                  <w:iCs/>
                  <w:kern w:val="24"/>
                  <w:sz w:val="24"/>
                </w:rPr>
              </m:ctrlPr>
            </m:e>
          </m:rad>
        </m:oMath>
      </m:oMathPara>
    </w:p>
    <w:p w14:paraId="1796DCC1">
      <w:pPr>
        <w:pStyle w:val="54"/>
        <w:rPr>
          <w:rFonts w:hAnsi="Cambria Math"/>
          <w:i w:val="0"/>
          <w:iCs/>
          <w:kern w:val="24"/>
          <w:sz w:val="24"/>
        </w:rPr>
      </w:pPr>
      <w:r>
        <w:rPr>
          <w:rFonts w:hint="eastAsia"/>
          <w:sz w:val="24"/>
        </w:rPr>
        <w:t>标准物质</w:t>
      </w:r>
      <w:r>
        <w:rPr>
          <w:sz w:val="24"/>
        </w:rPr>
        <w:t>引入的标准不确定度</w:t>
      </w:r>
      <w:r>
        <w:rPr>
          <w:rFonts w:hint="eastAsia"/>
          <w:sz w:val="24"/>
          <w:lang w:val="en-US" w:eastAsia="zh-CN"/>
        </w:rPr>
        <w:t>见表A.3。</w:t>
      </w:r>
    </w:p>
    <w:p w14:paraId="0A5FDAD3">
      <w:pPr>
        <w:spacing w:line="360" w:lineRule="auto"/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表A.3 合成标准不确定度</w:t>
      </w:r>
    </w:p>
    <w:tbl>
      <w:tblPr>
        <w:tblStyle w:val="1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8"/>
        <w:gridCol w:w="874"/>
        <w:gridCol w:w="898"/>
        <w:gridCol w:w="909"/>
        <w:gridCol w:w="794"/>
      </w:tblGrid>
      <w:tr w14:paraId="1323CA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0C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峰位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结合能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0B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Au 4f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vertAlign w:val="subscript"/>
                <w:lang w:val="en-US" w:eastAsia="zh-CN" w:bidi="ar"/>
              </w:rPr>
              <w:t>7/2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44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Cu 2p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vertAlign w:val="subscript"/>
                <w:lang w:val="en-US" w:eastAsia="zh-CN" w:bidi="ar"/>
              </w:rPr>
              <w:t>3/2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DF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Ag 3d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vertAlign w:val="subscript"/>
                <w:lang w:val="en-US" w:eastAsia="zh-CN" w:bidi="ar"/>
              </w:rPr>
              <w:t>5/2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1C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 1s</w:t>
            </w:r>
          </w:p>
        </w:tc>
      </w:tr>
      <w:tr w14:paraId="7700DE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CB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合成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标准不确定</w:t>
            </w:r>
            <w:r>
              <w:rPr>
                <w:rFonts w:hint="default" w:ascii="Times New Roman" w:hAnsi="Times New Roman" w:cs="Times New Roman"/>
                <w:i/>
                <w:sz w:val="21"/>
                <w:szCs w:val="21"/>
              </w:rPr>
              <w:t>u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subscript"/>
                <w:lang w:val="en-US" w:eastAsia="zh-CN"/>
              </w:rPr>
              <w:t>c</w:t>
            </w:r>
            <w:r>
              <w:rPr>
                <w:rStyle w:val="53"/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"/>
              </w:rPr>
              <w:t>/eV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818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0.0502 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B6C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0.0500 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B75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0.0501 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AD2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0.0600 </w:t>
            </w:r>
          </w:p>
        </w:tc>
      </w:tr>
    </w:tbl>
    <w:p w14:paraId="5E11D7AF">
      <w:pPr>
        <w:spacing w:line="360" w:lineRule="auto"/>
        <w:ind w:firstLine="480" w:firstLineChars="200"/>
        <w:jc w:val="center"/>
        <w:rPr>
          <w:rFonts w:hAnsi="Cambria Math"/>
          <w:i w:val="0"/>
          <w:iCs/>
          <w:kern w:val="24"/>
          <w:sz w:val="24"/>
        </w:rPr>
      </w:pPr>
    </w:p>
    <w:p w14:paraId="01A641A6">
      <w:pPr>
        <w:spacing w:line="360" w:lineRule="auto"/>
        <w:rPr>
          <w:rFonts w:hint="eastAsia" w:eastAsia="宋体"/>
          <w:sz w:val="24"/>
          <w:lang w:val="en-US" w:eastAsia="zh-CN"/>
        </w:rPr>
      </w:pPr>
      <w:r>
        <w:rPr>
          <w:rFonts w:hint="eastAsia" w:ascii="宋体" w:hAnsi="宋体" w:cs="宋体"/>
          <w:sz w:val="24"/>
        </w:rPr>
        <w:t>（5）</w:t>
      </w:r>
      <w:r>
        <w:rPr>
          <w:sz w:val="24"/>
        </w:rPr>
        <w:t>扩展不确定度</w:t>
      </w:r>
      <w:r>
        <w:rPr>
          <w:rFonts w:hint="eastAsia"/>
          <w:i/>
          <w:iCs/>
          <w:sz w:val="24"/>
          <w:lang w:val="en-US" w:eastAsia="zh-CN"/>
        </w:rPr>
        <w:t>U</w:t>
      </w:r>
    </w:p>
    <w:p w14:paraId="7E4B7794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扩展不确定度</w:t>
      </w:r>
      <w:r>
        <w:rPr>
          <w:i/>
          <w:sz w:val="24"/>
        </w:rPr>
        <w:t>U</w:t>
      </w:r>
      <w:r>
        <w:rPr>
          <w:sz w:val="24"/>
        </w:rPr>
        <w:t>等于包含因子</w:t>
      </w:r>
      <w:r>
        <w:rPr>
          <w:i/>
          <w:sz w:val="24"/>
        </w:rPr>
        <w:t>k</w:t>
      </w:r>
      <w:r>
        <w:rPr>
          <w:sz w:val="24"/>
        </w:rPr>
        <w:t>与合成标准不确定度</w:t>
      </w:r>
      <w:r>
        <w:rPr>
          <w:i/>
          <w:sz w:val="24"/>
        </w:rPr>
        <w:t>u</w:t>
      </w:r>
      <w:r>
        <w:rPr>
          <w:sz w:val="24"/>
          <w:vertAlign w:val="subscript"/>
        </w:rPr>
        <w:t>c</w:t>
      </w:r>
      <w:r>
        <w:rPr>
          <w:sz w:val="24"/>
        </w:rPr>
        <w:t>之积，在此取</w:t>
      </w:r>
      <w:r>
        <w:rPr>
          <w:i/>
          <w:sz w:val="24"/>
        </w:rPr>
        <w:t>k</w:t>
      </w:r>
      <w:r>
        <w:rPr>
          <w:sz w:val="24"/>
        </w:rPr>
        <w:t>=</w:t>
      </w:r>
      <w:r>
        <w:rPr>
          <w:rFonts w:hint="eastAsia" w:ascii="宋体" w:hAnsi="宋体" w:cs="宋体"/>
          <w:sz w:val="24"/>
        </w:rPr>
        <w:t>2</w:t>
      </w:r>
      <w:r>
        <w:rPr>
          <w:sz w:val="24"/>
        </w:rPr>
        <w:t>。</w:t>
      </w:r>
    </w:p>
    <w:p w14:paraId="516975F3">
      <w:pPr>
        <w:spacing w:line="360" w:lineRule="auto"/>
        <w:jc w:val="center"/>
        <w:rPr>
          <w:rFonts w:hAnsi="Cambria Math"/>
          <w:i/>
          <w:sz w:val="24"/>
        </w:rPr>
      </w:pPr>
      <w:r>
        <w:rPr>
          <w:rFonts w:hint="eastAsia"/>
          <w:i/>
          <w:iCs/>
          <w:kern w:val="24"/>
          <w:sz w:val="24"/>
          <w:lang w:val="en-US" w:eastAsia="zh-CN"/>
        </w:rPr>
        <w:t>U</w:t>
      </w:r>
      <m:oMath>
        <m:r>
          <m:rPr/>
          <w:rPr>
            <w:rFonts w:ascii="Cambria Math" w:hAnsi="Cambria Math"/>
            <w:kern w:val="24"/>
            <w:sz w:val="24"/>
          </w:rPr>
          <m:t>=k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u</m:t>
            </m:r>
            <m:ctrlPr>
              <w:rPr>
                <w:rFonts w:ascii="Cambria Math" w:hAnsi="Cambria Math"/>
                <w:i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c</m:t>
            </m:r>
            <m:ctrlPr>
              <w:rPr>
                <w:rFonts w:ascii="Cambria Math" w:hAnsi="Cambria Math"/>
                <w:i/>
                <w:sz w:val="24"/>
              </w:rPr>
            </m:ctrlPr>
          </m:sub>
        </m:sSub>
      </m:oMath>
    </w:p>
    <w:p w14:paraId="6DE0F787">
      <w:pPr>
        <w:spacing w:line="360" w:lineRule="auto"/>
        <w:jc w:val="both"/>
        <w:rPr>
          <w:rFonts w:hAnsi="Cambria Math"/>
          <w:i/>
          <w:sz w:val="24"/>
        </w:rPr>
      </w:pPr>
    </w:p>
    <w:p w14:paraId="47B80C2D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 报告结果</w:t>
      </w:r>
    </w:p>
    <w:p w14:paraId="23478D9C">
      <w:pPr>
        <w:spacing w:line="360" w:lineRule="auto"/>
        <w:ind w:firstLine="480" w:firstLineChars="200"/>
        <w:rPr>
          <w:rFonts w:hAnsi="Cambria Math"/>
          <w:i/>
          <w:sz w:val="24"/>
        </w:rPr>
      </w:pPr>
      <w:r>
        <w:rPr>
          <w:sz w:val="24"/>
        </w:rPr>
        <w:t>通过以上分析和计算，</w:t>
      </w:r>
      <w:r>
        <w:rPr>
          <w:rFonts w:hint="eastAsia"/>
          <w:sz w:val="24"/>
        </w:rPr>
        <w:t>结合能示值误差</w:t>
      </w:r>
      <w:r>
        <w:rPr>
          <w:rFonts w:hint="eastAsia"/>
          <w:sz w:val="24"/>
          <w:lang w:eastAsia="zh-CN"/>
        </w:rPr>
        <w:t>的</w:t>
      </w:r>
      <w:r>
        <w:rPr>
          <w:rFonts w:hint="eastAsia"/>
          <w:sz w:val="24"/>
          <w:lang w:val="en-US" w:eastAsia="zh-CN"/>
        </w:rPr>
        <w:t>扩展</w:t>
      </w:r>
      <w:r>
        <w:rPr>
          <w:sz w:val="24"/>
        </w:rPr>
        <w:t>不确定度</w:t>
      </w:r>
      <w:r>
        <w:rPr>
          <w:rFonts w:hint="eastAsia"/>
          <w:sz w:val="24"/>
          <w:lang w:val="en-US" w:eastAsia="zh-CN"/>
        </w:rPr>
        <w:t>见表A.4。</w:t>
      </w:r>
    </w:p>
    <w:p w14:paraId="593868AA">
      <w:pPr>
        <w:spacing w:line="360" w:lineRule="auto"/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表A.4 扩展不确定度</w:t>
      </w:r>
    </w:p>
    <w:tbl>
      <w:tblPr>
        <w:tblStyle w:val="1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  <w:gridCol w:w="874"/>
        <w:gridCol w:w="898"/>
        <w:gridCol w:w="909"/>
        <w:gridCol w:w="596"/>
      </w:tblGrid>
      <w:tr w14:paraId="46FC40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F3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峰位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结合能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16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Au 4f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vertAlign w:val="subscript"/>
                <w:lang w:val="en-US" w:eastAsia="zh-CN" w:bidi="ar"/>
              </w:rPr>
              <w:t>7/2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D2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Cu 2p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vertAlign w:val="subscript"/>
                <w:lang w:val="en-US" w:eastAsia="zh-CN" w:bidi="ar"/>
              </w:rPr>
              <w:t>3/2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FA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Ag 3d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vertAlign w:val="subscript"/>
                <w:lang w:val="en-US" w:eastAsia="zh-CN" w:bidi="ar"/>
              </w:rPr>
              <w:t>5/2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08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 1s</w:t>
            </w:r>
          </w:p>
        </w:tc>
      </w:tr>
      <w:tr w14:paraId="1C5D2E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12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扩展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不确定</w:t>
            </w:r>
            <w:r>
              <w:rPr>
                <w:rFonts w:hint="default" w:ascii="Times New Roman" w:hAnsi="Times New Roman" w:cs="Times New Roman"/>
                <w:i/>
                <w:sz w:val="21"/>
                <w:szCs w:val="21"/>
                <w:lang w:val="en-US" w:eastAsia="zh-CN"/>
              </w:rPr>
              <w:t>U</w:t>
            </w:r>
            <w:r>
              <w:rPr>
                <w:rStyle w:val="53"/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"/>
              </w:rPr>
              <w:t>/eV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C4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0.11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84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0.10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13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0.11</w:t>
            </w:r>
          </w:p>
        </w:tc>
        <w:tc>
          <w:tcPr>
            <w:tcW w:w="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E4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</w:t>
            </w:r>
          </w:p>
        </w:tc>
      </w:tr>
    </w:tbl>
    <w:p w14:paraId="34AB8932">
      <w:pPr>
        <w:rPr>
          <w:rFonts w:hint="default" w:ascii="Times New Roman" w:hAnsi="Times New Roman" w:cs="Times New Roman"/>
          <w:sz w:val="24"/>
          <w:szCs w:val="24"/>
        </w:rPr>
      </w:pPr>
    </w:p>
    <w:sectPr>
      <w:headerReference r:id="rId4" w:type="first"/>
      <w:footerReference r:id="rId7" w:type="first"/>
      <w:footerReference r:id="rId5" w:type="default"/>
      <w:headerReference r:id="rId3" w:type="even"/>
      <w:footerReference r:id="rId6" w:type="even"/>
      <w:pgSz w:w="11906" w:h="16838"/>
      <w:pgMar w:top="1769" w:right="1531" w:bottom="1440" w:left="1531" w:header="1157" w:footer="992" w:gutter="0"/>
      <w:pgNumType w:start="1"/>
      <w:cols w:space="720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ECACFI+Arial,Bold">
    <w:altName w:val="微软雅黑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C22F96">
    <w:pPr>
      <w:pStyle w:val="13"/>
      <w:framePr w:wrap="around" w:vAnchor="text" w:hAnchor="margin" w:xAlign="center" w:y="1"/>
      <w:rPr>
        <w:rStyle w:val="22"/>
      </w:rPr>
    </w:pPr>
    <w:r>
      <w:rPr>
        <w:rStyle w:val="22"/>
      </w:rPr>
      <w:fldChar w:fldCharType="begin"/>
    </w:r>
    <w:r>
      <w:rPr>
        <w:rStyle w:val="22"/>
      </w:rPr>
      <w:instrText xml:space="preserve">PAGE  </w:instrText>
    </w:r>
    <w:r>
      <w:rPr>
        <w:rStyle w:val="22"/>
      </w:rPr>
      <w:fldChar w:fldCharType="separate"/>
    </w:r>
    <w:r>
      <w:rPr>
        <w:rStyle w:val="22"/>
      </w:rPr>
      <w:t>8</w:t>
    </w:r>
    <w:r>
      <w:rPr>
        <w:rStyle w:val="22"/>
      </w:rPr>
      <w:fldChar w:fldCharType="end"/>
    </w:r>
  </w:p>
  <w:p w14:paraId="4FCBE342">
    <w:pPr>
      <w:pStyle w:val="1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41CAB0">
    <w:pPr>
      <w:pStyle w:val="13"/>
      <w:framePr w:wrap="around" w:vAnchor="text" w:hAnchor="margin" w:xAlign="center" w:y="1"/>
      <w:rPr>
        <w:rStyle w:val="22"/>
      </w:rPr>
    </w:pPr>
    <w:r>
      <w:rPr>
        <w:rStyle w:val="22"/>
      </w:rPr>
      <w:fldChar w:fldCharType="begin"/>
    </w:r>
    <w:r>
      <w:rPr>
        <w:rStyle w:val="22"/>
      </w:rPr>
      <w:instrText xml:space="preserve">PAGE  </w:instrText>
    </w:r>
    <w:r>
      <w:rPr>
        <w:rStyle w:val="22"/>
      </w:rPr>
      <w:fldChar w:fldCharType="end"/>
    </w:r>
  </w:p>
  <w:p w14:paraId="72A3A70D">
    <w:pPr>
      <w:pStyle w:val="1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4345DF">
    <w:pPr>
      <w:pStyle w:val="13"/>
      <w:jc w:val="center"/>
    </w:pPr>
    <w:r>
      <w:rPr>
        <w:rStyle w:val="22"/>
      </w:rPr>
      <w:fldChar w:fldCharType="begin"/>
    </w:r>
    <w:r>
      <w:rPr>
        <w:rStyle w:val="22"/>
      </w:rPr>
      <w:instrText xml:space="preserve"> PAGE </w:instrText>
    </w:r>
    <w:r>
      <w:rPr>
        <w:rStyle w:val="22"/>
      </w:rPr>
      <w:fldChar w:fldCharType="separate"/>
    </w:r>
    <w:r>
      <w:rPr>
        <w:rStyle w:val="22"/>
      </w:rPr>
      <w:t>1</w:t>
    </w:r>
    <w:r>
      <w:rPr>
        <w:rStyle w:val="22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8E2C3E">
    <w:pPr>
      <w:pStyle w:val="1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4E9C34">
    <w:pPr>
      <w:pStyle w:val="14"/>
      <w:pBdr>
        <w:bottom w:val="none" w:color="auto" w:sz="0" w:space="1"/>
      </w:pBdr>
      <w:jc w:val="both"/>
      <w:rPr>
        <w:rFonts w:ascii="黑体" w:eastAsia="黑体"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E09B9E"/>
    <w:multiLevelType w:val="singleLevel"/>
    <w:tmpl w:val="D7E09B9E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HorizontalSpacing w:val="2"/>
  <w:drawingGridVerticalSpacing w:val="3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jMDA3MmIyYjljYTEyZDI5ZjBmZjFkZGFhODdiMjYifQ=="/>
  </w:docVars>
  <w:rsids>
    <w:rsidRoot w:val="12CB778F"/>
    <w:rsid w:val="00000378"/>
    <w:rsid w:val="00000A11"/>
    <w:rsid w:val="00000B8F"/>
    <w:rsid w:val="00001744"/>
    <w:rsid w:val="00002052"/>
    <w:rsid w:val="00002656"/>
    <w:rsid w:val="00002855"/>
    <w:rsid w:val="00005152"/>
    <w:rsid w:val="000051E2"/>
    <w:rsid w:val="00006DE5"/>
    <w:rsid w:val="00007984"/>
    <w:rsid w:val="00012E63"/>
    <w:rsid w:val="000138C3"/>
    <w:rsid w:val="00014D96"/>
    <w:rsid w:val="00015BC5"/>
    <w:rsid w:val="00015DAE"/>
    <w:rsid w:val="00016413"/>
    <w:rsid w:val="00016724"/>
    <w:rsid w:val="00017272"/>
    <w:rsid w:val="00021CA8"/>
    <w:rsid w:val="00022623"/>
    <w:rsid w:val="000248F8"/>
    <w:rsid w:val="00026906"/>
    <w:rsid w:val="0003062C"/>
    <w:rsid w:val="00030E09"/>
    <w:rsid w:val="00031832"/>
    <w:rsid w:val="00032442"/>
    <w:rsid w:val="000325DD"/>
    <w:rsid w:val="00032A76"/>
    <w:rsid w:val="00032C8F"/>
    <w:rsid w:val="00033F66"/>
    <w:rsid w:val="00034797"/>
    <w:rsid w:val="000351BC"/>
    <w:rsid w:val="0003636F"/>
    <w:rsid w:val="00036634"/>
    <w:rsid w:val="00036A16"/>
    <w:rsid w:val="000376DE"/>
    <w:rsid w:val="0003788C"/>
    <w:rsid w:val="00037FEB"/>
    <w:rsid w:val="00040EFE"/>
    <w:rsid w:val="000426F0"/>
    <w:rsid w:val="00042DF5"/>
    <w:rsid w:val="00043954"/>
    <w:rsid w:val="000442B9"/>
    <w:rsid w:val="00045119"/>
    <w:rsid w:val="00046656"/>
    <w:rsid w:val="00047971"/>
    <w:rsid w:val="00051D47"/>
    <w:rsid w:val="00051E90"/>
    <w:rsid w:val="00052864"/>
    <w:rsid w:val="00053A63"/>
    <w:rsid w:val="00053BF1"/>
    <w:rsid w:val="000546C4"/>
    <w:rsid w:val="0005552C"/>
    <w:rsid w:val="0005575D"/>
    <w:rsid w:val="00055761"/>
    <w:rsid w:val="000558C4"/>
    <w:rsid w:val="00055F97"/>
    <w:rsid w:val="00062E67"/>
    <w:rsid w:val="0006315C"/>
    <w:rsid w:val="00063175"/>
    <w:rsid w:val="0007026C"/>
    <w:rsid w:val="00070321"/>
    <w:rsid w:val="00074493"/>
    <w:rsid w:val="0007556C"/>
    <w:rsid w:val="0007574A"/>
    <w:rsid w:val="00075993"/>
    <w:rsid w:val="00075A4E"/>
    <w:rsid w:val="00077942"/>
    <w:rsid w:val="00080404"/>
    <w:rsid w:val="00081EC0"/>
    <w:rsid w:val="000823BE"/>
    <w:rsid w:val="00082AFE"/>
    <w:rsid w:val="00082CC1"/>
    <w:rsid w:val="00083068"/>
    <w:rsid w:val="000868FB"/>
    <w:rsid w:val="00090D01"/>
    <w:rsid w:val="00091E58"/>
    <w:rsid w:val="000922C9"/>
    <w:rsid w:val="0009305B"/>
    <w:rsid w:val="000936AE"/>
    <w:rsid w:val="00096200"/>
    <w:rsid w:val="00096D4A"/>
    <w:rsid w:val="000A0857"/>
    <w:rsid w:val="000A0DC2"/>
    <w:rsid w:val="000A0DD0"/>
    <w:rsid w:val="000A0F50"/>
    <w:rsid w:val="000A1D9E"/>
    <w:rsid w:val="000A234E"/>
    <w:rsid w:val="000A2C23"/>
    <w:rsid w:val="000A2FB6"/>
    <w:rsid w:val="000A3005"/>
    <w:rsid w:val="000A400A"/>
    <w:rsid w:val="000A5AB0"/>
    <w:rsid w:val="000A5BCB"/>
    <w:rsid w:val="000A61F7"/>
    <w:rsid w:val="000A7905"/>
    <w:rsid w:val="000B1182"/>
    <w:rsid w:val="000B132B"/>
    <w:rsid w:val="000B4B24"/>
    <w:rsid w:val="000B672F"/>
    <w:rsid w:val="000B6865"/>
    <w:rsid w:val="000C246E"/>
    <w:rsid w:val="000C37F5"/>
    <w:rsid w:val="000C4248"/>
    <w:rsid w:val="000C475D"/>
    <w:rsid w:val="000C530C"/>
    <w:rsid w:val="000C5471"/>
    <w:rsid w:val="000C641B"/>
    <w:rsid w:val="000C767D"/>
    <w:rsid w:val="000C7A1C"/>
    <w:rsid w:val="000C7C4A"/>
    <w:rsid w:val="000D086E"/>
    <w:rsid w:val="000D284A"/>
    <w:rsid w:val="000D2CC8"/>
    <w:rsid w:val="000D33CE"/>
    <w:rsid w:val="000D3B21"/>
    <w:rsid w:val="000D504F"/>
    <w:rsid w:val="000D5707"/>
    <w:rsid w:val="000D62E8"/>
    <w:rsid w:val="000D68F5"/>
    <w:rsid w:val="000D78AC"/>
    <w:rsid w:val="000D7C8A"/>
    <w:rsid w:val="000E034E"/>
    <w:rsid w:val="000E123B"/>
    <w:rsid w:val="000E149A"/>
    <w:rsid w:val="000E17C2"/>
    <w:rsid w:val="000E1B1E"/>
    <w:rsid w:val="000E204F"/>
    <w:rsid w:val="000E2697"/>
    <w:rsid w:val="000E3869"/>
    <w:rsid w:val="000E3AE1"/>
    <w:rsid w:val="000E4C55"/>
    <w:rsid w:val="000E56FB"/>
    <w:rsid w:val="000E784E"/>
    <w:rsid w:val="000E7CD6"/>
    <w:rsid w:val="000F00A4"/>
    <w:rsid w:val="000F23AE"/>
    <w:rsid w:val="000F24D6"/>
    <w:rsid w:val="000F25D9"/>
    <w:rsid w:val="000F404B"/>
    <w:rsid w:val="001003BE"/>
    <w:rsid w:val="00100448"/>
    <w:rsid w:val="00101072"/>
    <w:rsid w:val="001026A5"/>
    <w:rsid w:val="00102DF0"/>
    <w:rsid w:val="00103C87"/>
    <w:rsid w:val="00106417"/>
    <w:rsid w:val="00107BC8"/>
    <w:rsid w:val="00110478"/>
    <w:rsid w:val="00110B77"/>
    <w:rsid w:val="00110C7E"/>
    <w:rsid w:val="001123AC"/>
    <w:rsid w:val="00113E71"/>
    <w:rsid w:val="00114385"/>
    <w:rsid w:val="00114DCF"/>
    <w:rsid w:val="00115158"/>
    <w:rsid w:val="00117219"/>
    <w:rsid w:val="001208B0"/>
    <w:rsid w:val="0012114B"/>
    <w:rsid w:val="00121C93"/>
    <w:rsid w:val="001221CC"/>
    <w:rsid w:val="00122C1C"/>
    <w:rsid w:val="00124276"/>
    <w:rsid w:val="001242F2"/>
    <w:rsid w:val="001256F4"/>
    <w:rsid w:val="00130868"/>
    <w:rsid w:val="00130FAA"/>
    <w:rsid w:val="001315AE"/>
    <w:rsid w:val="001322BF"/>
    <w:rsid w:val="00134543"/>
    <w:rsid w:val="00134EC9"/>
    <w:rsid w:val="00135A67"/>
    <w:rsid w:val="00137F64"/>
    <w:rsid w:val="00141058"/>
    <w:rsid w:val="0014141E"/>
    <w:rsid w:val="00141B5C"/>
    <w:rsid w:val="00141C43"/>
    <w:rsid w:val="00142278"/>
    <w:rsid w:val="001443EF"/>
    <w:rsid w:val="00144669"/>
    <w:rsid w:val="00145299"/>
    <w:rsid w:val="00145D14"/>
    <w:rsid w:val="00146265"/>
    <w:rsid w:val="0014661E"/>
    <w:rsid w:val="001474A7"/>
    <w:rsid w:val="00147839"/>
    <w:rsid w:val="00147DF9"/>
    <w:rsid w:val="00147FDD"/>
    <w:rsid w:val="0015119F"/>
    <w:rsid w:val="00151513"/>
    <w:rsid w:val="00151F0A"/>
    <w:rsid w:val="00154903"/>
    <w:rsid w:val="00154BB6"/>
    <w:rsid w:val="00155093"/>
    <w:rsid w:val="00155CEB"/>
    <w:rsid w:val="001602BE"/>
    <w:rsid w:val="00162095"/>
    <w:rsid w:val="00163B77"/>
    <w:rsid w:val="00164719"/>
    <w:rsid w:val="001648BB"/>
    <w:rsid w:val="0016509A"/>
    <w:rsid w:val="00165EDA"/>
    <w:rsid w:val="00166119"/>
    <w:rsid w:val="00166445"/>
    <w:rsid w:val="00171063"/>
    <w:rsid w:val="001713D0"/>
    <w:rsid w:val="00172A27"/>
    <w:rsid w:val="00175474"/>
    <w:rsid w:val="00175E1F"/>
    <w:rsid w:val="00180960"/>
    <w:rsid w:val="00180CA6"/>
    <w:rsid w:val="00181130"/>
    <w:rsid w:val="0018188B"/>
    <w:rsid w:val="001818C7"/>
    <w:rsid w:val="00181B55"/>
    <w:rsid w:val="0018275C"/>
    <w:rsid w:val="00183498"/>
    <w:rsid w:val="0018363B"/>
    <w:rsid w:val="001837B8"/>
    <w:rsid w:val="00184342"/>
    <w:rsid w:val="00184614"/>
    <w:rsid w:val="00185A9B"/>
    <w:rsid w:val="00186317"/>
    <w:rsid w:val="00186A5A"/>
    <w:rsid w:val="00186C2E"/>
    <w:rsid w:val="00186E71"/>
    <w:rsid w:val="00187351"/>
    <w:rsid w:val="00192968"/>
    <w:rsid w:val="00192E51"/>
    <w:rsid w:val="00193D89"/>
    <w:rsid w:val="00194A39"/>
    <w:rsid w:val="00195BBA"/>
    <w:rsid w:val="00196D26"/>
    <w:rsid w:val="00197747"/>
    <w:rsid w:val="001A0DDF"/>
    <w:rsid w:val="001A3A10"/>
    <w:rsid w:val="001A483A"/>
    <w:rsid w:val="001A5A14"/>
    <w:rsid w:val="001A5B2C"/>
    <w:rsid w:val="001A5B5E"/>
    <w:rsid w:val="001A6805"/>
    <w:rsid w:val="001A7303"/>
    <w:rsid w:val="001B1396"/>
    <w:rsid w:val="001B1467"/>
    <w:rsid w:val="001B1D86"/>
    <w:rsid w:val="001B2088"/>
    <w:rsid w:val="001B3237"/>
    <w:rsid w:val="001B5CA2"/>
    <w:rsid w:val="001B63CA"/>
    <w:rsid w:val="001B65D5"/>
    <w:rsid w:val="001C01DE"/>
    <w:rsid w:val="001C1B01"/>
    <w:rsid w:val="001C2851"/>
    <w:rsid w:val="001C32AD"/>
    <w:rsid w:val="001C54AB"/>
    <w:rsid w:val="001C5854"/>
    <w:rsid w:val="001C71E3"/>
    <w:rsid w:val="001C7C2E"/>
    <w:rsid w:val="001D12CC"/>
    <w:rsid w:val="001D1367"/>
    <w:rsid w:val="001D1880"/>
    <w:rsid w:val="001D1D9E"/>
    <w:rsid w:val="001D2497"/>
    <w:rsid w:val="001D28FF"/>
    <w:rsid w:val="001D3839"/>
    <w:rsid w:val="001D3ECE"/>
    <w:rsid w:val="001D549A"/>
    <w:rsid w:val="001D6426"/>
    <w:rsid w:val="001D695A"/>
    <w:rsid w:val="001D7436"/>
    <w:rsid w:val="001D7F08"/>
    <w:rsid w:val="001E0404"/>
    <w:rsid w:val="001E05C9"/>
    <w:rsid w:val="001E073D"/>
    <w:rsid w:val="001E08E2"/>
    <w:rsid w:val="001E13D9"/>
    <w:rsid w:val="001E29B7"/>
    <w:rsid w:val="001E34E7"/>
    <w:rsid w:val="001E6419"/>
    <w:rsid w:val="001E6B38"/>
    <w:rsid w:val="001F0758"/>
    <w:rsid w:val="001F0D65"/>
    <w:rsid w:val="001F146C"/>
    <w:rsid w:val="001F2D97"/>
    <w:rsid w:val="001F334F"/>
    <w:rsid w:val="001F3DB1"/>
    <w:rsid w:val="001F3F6B"/>
    <w:rsid w:val="001F493F"/>
    <w:rsid w:val="001F53AD"/>
    <w:rsid w:val="001F55CA"/>
    <w:rsid w:val="001F654C"/>
    <w:rsid w:val="001F669A"/>
    <w:rsid w:val="001F67B2"/>
    <w:rsid w:val="001F748F"/>
    <w:rsid w:val="00200789"/>
    <w:rsid w:val="00200F46"/>
    <w:rsid w:val="00202E57"/>
    <w:rsid w:val="00203406"/>
    <w:rsid w:val="0020348C"/>
    <w:rsid w:val="00205B70"/>
    <w:rsid w:val="00206F1A"/>
    <w:rsid w:val="002126D7"/>
    <w:rsid w:val="00215929"/>
    <w:rsid w:val="00215CF3"/>
    <w:rsid w:val="002166BA"/>
    <w:rsid w:val="00216811"/>
    <w:rsid w:val="002171A5"/>
    <w:rsid w:val="00217572"/>
    <w:rsid w:val="00217CA1"/>
    <w:rsid w:val="0022009C"/>
    <w:rsid w:val="00220299"/>
    <w:rsid w:val="00220520"/>
    <w:rsid w:val="0022182E"/>
    <w:rsid w:val="00222FA6"/>
    <w:rsid w:val="002257F1"/>
    <w:rsid w:val="002260BC"/>
    <w:rsid w:val="0023040B"/>
    <w:rsid w:val="00230F98"/>
    <w:rsid w:val="002326BC"/>
    <w:rsid w:val="00232A88"/>
    <w:rsid w:val="00233D1B"/>
    <w:rsid w:val="00233D31"/>
    <w:rsid w:val="002359E7"/>
    <w:rsid w:val="00235D80"/>
    <w:rsid w:val="00235DFE"/>
    <w:rsid w:val="002364E4"/>
    <w:rsid w:val="00240687"/>
    <w:rsid w:val="00241077"/>
    <w:rsid w:val="002420A5"/>
    <w:rsid w:val="00242637"/>
    <w:rsid w:val="00242C48"/>
    <w:rsid w:val="00242DC3"/>
    <w:rsid w:val="00243C7B"/>
    <w:rsid w:val="00244F80"/>
    <w:rsid w:val="00244FA2"/>
    <w:rsid w:val="00245299"/>
    <w:rsid w:val="002464B1"/>
    <w:rsid w:val="002474C4"/>
    <w:rsid w:val="002476BE"/>
    <w:rsid w:val="002503F4"/>
    <w:rsid w:val="00250999"/>
    <w:rsid w:val="00252121"/>
    <w:rsid w:val="0025224B"/>
    <w:rsid w:val="002529BE"/>
    <w:rsid w:val="00253AAE"/>
    <w:rsid w:val="0025650F"/>
    <w:rsid w:val="00260C90"/>
    <w:rsid w:val="00263E2A"/>
    <w:rsid w:val="002655A8"/>
    <w:rsid w:val="002660E9"/>
    <w:rsid w:val="00267DBF"/>
    <w:rsid w:val="00270EA2"/>
    <w:rsid w:val="0027167E"/>
    <w:rsid w:val="0027180C"/>
    <w:rsid w:val="002725FE"/>
    <w:rsid w:val="00272835"/>
    <w:rsid w:val="00273190"/>
    <w:rsid w:val="002734BD"/>
    <w:rsid w:val="0027423C"/>
    <w:rsid w:val="00274D4C"/>
    <w:rsid w:val="00276FB9"/>
    <w:rsid w:val="002770C7"/>
    <w:rsid w:val="002805E8"/>
    <w:rsid w:val="00280C6E"/>
    <w:rsid w:val="0028160D"/>
    <w:rsid w:val="002817FE"/>
    <w:rsid w:val="00281808"/>
    <w:rsid w:val="00282EBE"/>
    <w:rsid w:val="002834C8"/>
    <w:rsid w:val="00283647"/>
    <w:rsid w:val="00283E73"/>
    <w:rsid w:val="00284279"/>
    <w:rsid w:val="00284490"/>
    <w:rsid w:val="002845F6"/>
    <w:rsid w:val="0028491C"/>
    <w:rsid w:val="00284AD4"/>
    <w:rsid w:val="00285B4E"/>
    <w:rsid w:val="002862E6"/>
    <w:rsid w:val="002868A7"/>
    <w:rsid w:val="00286D3E"/>
    <w:rsid w:val="00290BA0"/>
    <w:rsid w:val="002915C9"/>
    <w:rsid w:val="0029312C"/>
    <w:rsid w:val="002936E0"/>
    <w:rsid w:val="00295E5B"/>
    <w:rsid w:val="002960A1"/>
    <w:rsid w:val="00296244"/>
    <w:rsid w:val="002976BF"/>
    <w:rsid w:val="00297825"/>
    <w:rsid w:val="00297EBC"/>
    <w:rsid w:val="002A04CA"/>
    <w:rsid w:val="002A0820"/>
    <w:rsid w:val="002A11E8"/>
    <w:rsid w:val="002A20DA"/>
    <w:rsid w:val="002A2D75"/>
    <w:rsid w:val="002A31EA"/>
    <w:rsid w:val="002A3724"/>
    <w:rsid w:val="002A3C7D"/>
    <w:rsid w:val="002A5AAE"/>
    <w:rsid w:val="002A5B24"/>
    <w:rsid w:val="002A6769"/>
    <w:rsid w:val="002A7695"/>
    <w:rsid w:val="002A7C9E"/>
    <w:rsid w:val="002A7CF4"/>
    <w:rsid w:val="002B0350"/>
    <w:rsid w:val="002B14EC"/>
    <w:rsid w:val="002B1A37"/>
    <w:rsid w:val="002B1CEA"/>
    <w:rsid w:val="002B246F"/>
    <w:rsid w:val="002B2781"/>
    <w:rsid w:val="002B4C4E"/>
    <w:rsid w:val="002B646D"/>
    <w:rsid w:val="002B6549"/>
    <w:rsid w:val="002B7850"/>
    <w:rsid w:val="002C18BC"/>
    <w:rsid w:val="002C4692"/>
    <w:rsid w:val="002C7453"/>
    <w:rsid w:val="002C7744"/>
    <w:rsid w:val="002D0237"/>
    <w:rsid w:val="002D03CE"/>
    <w:rsid w:val="002D0A89"/>
    <w:rsid w:val="002D2733"/>
    <w:rsid w:val="002D4466"/>
    <w:rsid w:val="002D4627"/>
    <w:rsid w:val="002D4651"/>
    <w:rsid w:val="002D4879"/>
    <w:rsid w:val="002D4884"/>
    <w:rsid w:val="002D4CD7"/>
    <w:rsid w:val="002D66F0"/>
    <w:rsid w:val="002D6F54"/>
    <w:rsid w:val="002D7941"/>
    <w:rsid w:val="002E012B"/>
    <w:rsid w:val="002E03A4"/>
    <w:rsid w:val="002E06A1"/>
    <w:rsid w:val="002E0FBE"/>
    <w:rsid w:val="002E1663"/>
    <w:rsid w:val="002E238A"/>
    <w:rsid w:val="002E3572"/>
    <w:rsid w:val="002E6078"/>
    <w:rsid w:val="002E6DAF"/>
    <w:rsid w:val="002E7DCA"/>
    <w:rsid w:val="002F0484"/>
    <w:rsid w:val="002F04B9"/>
    <w:rsid w:val="002F08C7"/>
    <w:rsid w:val="002F0B41"/>
    <w:rsid w:val="002F1FAD"/>
    <w:rsid w:val="002F31F6"/>
    <w:rsid w:val="002F4041"/>
    <w:rsid w:val="002F4F48"/>
    <w:rsid w:val="002F50DF"/>
    <w:rsid w:val="002F561D"/>
    <w:rsid w:val="002F6FC2"/>
    <w:rsid w:val="00300C2C"/>
    <w:rsid w:val="003026B6"/>
    <w:rsid w:val="00305863"/>
    <w:rsid w:val="00305EDE"/>
    <w:rsid w:val="00307BE1"/>
    <w:rsid w:val="00310017"/>
    <w:rsid w:val="0031072D"/>
    <w:rsid w:val="003108BF"/>
    <w:rsid w:val="003111B0"/>
    <w:rsid w:val="00311BDE"/>
    <w:rsid w:val="00311C53"/>
    <w:rsid w:val="003129CC"/>
    <w:rsid w:val="00312F1F"/>
    <w:rsid w:val="00313DE7"/>
    <w:rsid w:val="00314B2E"/>
    <w:rsid w:val="0031517F"/>
    <w:rsid w:val="00315A43"/>
    <w:rsid w:val="00315BB2"/>
    <w:rsid w:val="0031658B"/>
    <w:rsid w:val="00316781"/>
    <w:rsid w:val="00317338"/>
    <w:rsid w:val="003173AD"/>
    <w:rsid w:val="003179ED"/>
    <w:rsid w:val="00320066"/>
    <w:rsid w:val="003211EC"/>
    <w:rsid w:val="003212BF"/>
    <w:rsid w:val="00321BC0"/>
    <w:rsid w:val="00321EFF"/>
    <w:rsid w:val="00325DFF"/>
    <w:rsid w:val="00325E69"/>
    <w:rsid w:val="00326112"/>
    <w:rsid w:val="0032789D"/>
    <w:rsid w:val="00330884"/>
    <w:rsid w:val="003309D6"/>
    <w:rsid w:val="00330A24"/>
    <w:rsid w:val="00330C2B"/>
    <w:rsid w:val="00333AE8"/>
    <w:rsid w:val="00335266"/>
    <w:rsid w:val="003352C3"/>
    <w:rsid w:val="00335307"/>
    <w:rsid w:val="00335354"/>
    <w:rsid w:val="00337103"/>
    <w:rsid w:val="00337429"/>
    <w:rsid w:val="0033762A"/>
    <w:rsid w:val="00343D51"/>
    <w:rsid w:val="00344786"/>
    <w:rsid w:val="003447DB"/>
    <w:rsid w:val="00345F6F"/>
    <w:rsid w:val="0034640A"/>
    <w:rsid w:val="00346D6E"/>
    <w:rsid w:val="003475F2"/>
    <w:rsid w:val="00350776"/>
    <w:rsid w:val="003535CB"/>
    <w:rsid w:val="003536B5"/>
    <w:rsid w:val="00353FFD"/>
    <w:rsid w:val="00354326"/>
    <w:rsid w:val="003556A7"/>
    <w:rsid w:val="003578D5"/>
    <w:rsid w:val="00357BB2"/>
    <w:rsid w:val="00357BE5"/>
    <w:rsid w:val="00362073"/>
    <w:rsid w:val="003622E8"/>
    <w:rsid w:val="00364288"/>
    <w:rsid w:val="00364B9B"/>
    <w:rsid w:val="00365C99"/>
    <w:rsid w:val="00365DAA"/>
    <w:rsid w:val="00365EE0"/>
    <w:rsid w:val="00366195"/>
    <w:rsid w:val="00366464"/>
    <w:rsid w:val="00366A2E"/>
    <w:rsid w:val="00367468"/>
    <w:rsid w:val="00367609"/>
    <w:rsid w:val="00371448"/>
    <w:rsid w:val="00371A23"/>
    <w:rsid w:val="003753C1"/>
    <w:rsid w:val="00380DC4"/>
    <w:rsid w:val="00382416"/>
    <w:rsid w:val="00383ADB"/>
    <w:rsid w:val="003844A8"/>
    <w:rsid w:val="00384CDC"/>
    <w:rsid w:val="00385F78"/>
    <w:rsid w:val="00387E10"/>
    <w:rsid w:val="00390E71"/>
    <w:rsid w:val="00391351"/>
    <w:rsid w:val="003922D3"/>
    <w:rsid w:val="003927AF"/>
    <w:rsid w:val="00392A5E"/>
    <w:rsid w:val="00393C19"/>
    <w:rsid w:val="003A0DA8"/>
    <w:rsid w:val="003A1B40"/>
    <w:rsid w:val="003A1C4D"/>
    <w:rsid w:val="003A2B3C"/>
    <w:rsid w:val="003A3146"/>
    <w:rsid w:val="003A366F"/>
    <w:rsid w:val="003A3D37"/>
    <w:rsid w:val="003A3F16"/>
    <w:rsid w:val="003A4399"/>
    <w:rsid w:val="003A4E38"/>
    <w:rsid w:val="003A4E82"/>
    <w:rsid w:val="003A54C1"/>
    <w:rsid w:val="003B4286"/>
    <w:rsid w:val="003B4E66"/>
    <w:rsid w:val="003B51BE"/>
    <w:rsid w:val="003B55B2"/>
    <w:rsid w:val="003B5C70"/>
    <w:rsid w:val="003B5E0C"/>
    <w:rsid w:val="003B5E31"/>
    <w:rsid w:val="003B677B"/>
    <w:rsid w:val="003B6D7F"/>
    <w:rsid w:val="003B7A58"/>
    <w:rsid w:val="003C20CB"/>
    <w:rsid w:val="003C2F44"/>
    <w:rsid w:val="003C4DA8"/>
    <w:rsid w:val="003C5C5C"/>
    <w:rsid w:val="003C73FD"/>
    <w:rsid w:val="003D033B"/>
    <w:rsid w:val="003D1052"/>
    <w:rsid w:val="003D1277"/>
    <w:rsid w:val="003D1958"/>
    <w:rsid w:val="003D39E3"/>
    <w:rsid w:val="003D490B"/>
    <w:rsid w:val="003D49EE"/>
    <w:rsid w:val="003D5622"/>
    <w:rsid w:val="003D66FE"/>
    <w:rsid w:val="003D7285"/>
    <w:rsid w:val="003D7EC6"/>
    <w:rsid w:val="003E06D7"/>
    <w:rsid w:val="003E2801"/>
    <w:rsid w:val="003E2B29"/>
    <w:rsid w:val="003E2B74"/>
    <w:rsid w:val="003E3A52"/>
    <w:rsid w:val="003E421D"/>
    <w:rsid w:val="003E7632"/>
    <w:rsid w:val="003E7D21"/>
    <w:rsid w:val="003E7F55"/>
    <w:rsid w:val="003F0BBD"/>
    <w:rsid w:val="003F3269"/>
    <w:rsid w:val="003F389B"/>
    <w:rsid w:val="003F4CC4"/>
    <w:rsid w:val="003F5602"/>
    <w:rsid w:val="003F56B2"/>
    <w:rsid w:val="003F5F41"/>
    <w:rsid w:val="003F6FC2"/>
    <w:rsid w:val="003F7745"/>
    <w:rsid w:val="00400808"/>
    <w:rsid w:val="0040205F"/>
    <w:rsid w:val="00402AB2"/>
    <w:rsid w:val="00402C2F"/>
    <w:rsid w:val="004032E8"/>
    <w:rsid w:val="004055E7"/>
    <w:rsid w:val="0040632C"/>
    <w:rsid w:val="0040642F"/>
    <w:rsid w:val="00406B8E"/>
    <w:rsid w:val="00407B58"/>
    <w:rsid w:val="00407BA1"/>
    <w:rsid w:val="0041048E"/>
    <w:rsid w:val="00410E1A"/>
    <w:rsid w:val="0041266F"/>
    <w:rsid w:val="0041293C"/>
    <w:rsid w:val="0041316B"/>
    <w:rsid w:val="00413B35"/>
    <w:rsid w:val="00414809"/>
    <w:rsid w:val="0041561F"/>
    <w:rsid w:val="0042004A"/>
    <w:rsid w:val="00420588"/>
    <w:rsid w:val="004215FA"/>
    <w:rsid w:val="00421706"/>
    <w:rsid w:val="00421CA0"/>
    <w:rsid w:val="00422C0D"/>
    <w:rsid w:val="00423E19"/>
    <w:rsid w:val="0042550A"/>
    <w:rsid w:val="00430EA4"/>
    <w:rsid w:val="004317DE"/>
    <w:rsid w:val="00432171"/>
    <w:rsid w:val="0043286D"/>
    <w:rsid w:val="0043291E"/>
    <w:rsid w:val="00432C3C"/>
    <w:rsid w:val="00432F04"/>
    <w:rsid w:val="0043317D"/>
    <w:rsid w:val="004331BA"/>
    <w:rsid w:val="00434815"/>
    <w:rsid w:val="00435007"/>
    <w:rsid w:val="00435414"/>
    <w:rsid w:val="00436FF5"/>
    <w:rsid w:val="004405A8"/>
    <w:rsid w:val="004410F4"/>
    <w:rsid w:val="00442B5C"/>
    <w:rsid w:val="00443BC9"/>
    <w:rsid w:val="00444E90"/>
    <w:rsid w:val="00446ED6"/>
    <w:rsid w:val="004520E3"/>
    <w:rsid w:val="0045223B"/>
    <w:rsid w:val="00452484"/>
    <w:rsid w:val="00452547"/>
    <w:rsid w:val="0045262C"/>
    <w:rsid w:val="004533EC"/>
    <w:rsid w:val="00453662"/>
    <w:rsid w:val="0045438A"/>
    <w:rsid w:val="0045512F"/>
    <w:rsid w:val="00455C0F"/>
    <w:rsid w:val="00456F31"/>
    <w:rsid w:val="00457FD3"/>
    <w:rsid w:val="00460469"/>
    <w:rsid w:val="00460C70"/>
    <w:rsid w:val="0046231A"/>
    <w:rsid w:val="004624D4"/>
    <w:rsid w:val="004637A5"/>
    <w:rsid w:val="00463ACB"/>
    <w:rsid w:val="00463E8E"/>
    <w:rsid w:val="004648FC"/>
    <w:rsid w:val="00465119"/>
    <w:rsid w:val="00465130"/>
    <w:rsid w:val="004663DF"/>
    <w:rsid w:val="00467751"/>
    <w:rsid w:val="00470B39"/>
    <w:rsid w:val="00471748"/>
    <w:rsid w:val="0047240D"/>
    <w:rsid w:val="004729F4"/>
    <w:rsid w:val="00472B49"/>
    <w:rsid w:val="004735A6"/>
    <w:rsid w:val="00473B64"/>
    <w:rsid w:val="00474823"/>
    <w:rsid w:val="0047482C"/>
    <w:rsid w:val="004751F2"/>
    <w:rsid w:val="00475DFD"/>
    <w:rsid w:val="004763FD"/>
    <w:rsid w:val="00477543"/>
    <w:rsid w:val="00477BBF"/>
    <w:rsid w:val="00480431"/>
    <w:rsid w:val="00480C29"/>
    <w:rsid w:val="00481D43"/>
    <w:rsid w:val="00482ED6"/>
    <w:rsid w:val="00483BE0"/>
    <w:rsid w:val="00484E6C"/>
    <w:rsid w:val="004864A7"/>
    <w:rsid w:val="00486800"/>
    <w:rsid w:val="00487AB7"/>
    <w:rsid w:val="004906F7"/>
    <w:rsid w:val="004925B6"/>
    <w:rsid w:val="00492E16"/>
    <w:rsid w:val="00494E2A"/>
    <w:rsid w:val="00494F91"/>
    <w:rsid w:val="004958BE"/>
    <w:rsid w:val="004960A2"/>
    <w:rsid w:val="004961E2"/>
    <w:rsid w:val="00496FDB"/>
    <w:rsid w:val="0049719D"/>
    <w:rsid w:val="00497815"/>
    <w:rsid w:val="004A01C8"/>
    <w:rsid w:val="004A0287"/>
    <w:rsid w:val="004A0838"/>
    <w:rsid w:val="004A1D07"/>
    <w:rsid w:val="004A4152"/>
    <w:rsid w:val="004A56C7"/>
    <w:rsid w:val="004A64ED"/>
    <w:rsid w:val="004A6669"/>
    <w:rsid w:val="004A6A2D"/>
    <w:rsid w:val="004A6CED"/>
    <w:rsid w:val="004A7274"/>
    <w:rsid w:val="004A7690"/>
    <w:rsid w:val="004A79A8"/>
    <w:rsid w:val="004B01C7"/>
    <w:rsid w:val="004B08F7"/>
    <w:rsid w:val="004B0B3B"/>
    <w:rsid w:val="004B1763"/>
    <w:rsid w:val="004B18AE"/>
    <w:rsid w:val="004B1B86"/>
    <w:rsid w:val="004B2093"/>
    <w:rsid w:val="004B292C"/>
    <w:rsid w:val="004B42C6"/>
    <w:rsid w:val="004B44AE"/>
    <w:rsid w:val="004B5EA1"/>
    <w:rsid w:val="004B6136"/>
    <w:rsid w:val="004B65AE"/>
    <w:rsid w:val="004B6DF6"/>
    <w:rsid w:val="004B7243"/>
    <w:rsid w:val="004B74E6"/>
    <w:rsid w:val="004B7B52"/>
    <w:rsid w:val="004C0357"/>
    <w:rsid w:val="004C08B4"/>
    <w:rsid w:val="004C0927"/>
    <w:rsid w:val="004C0FB6"/>
    <w:rsid w:val="004C16EF"/>
    <w:rsid w:val="004C1CC0"/>
    <w:rsid w:val="004C337A"/>
    <w:rsid w:val="004C418E"/>
    <w:rsid w:val="004C650E"/>
    <w:rsid w:val="004C6605"/>
    <w:rsid w:val="004C6B7A"/>
    <w:rsid w:val="004C6E98"/>
    <w:rsid w:val="004D05E2"/>
    <w:rsid w:val="004D1263"/>
    <w:rsid w:val="004D1A2C"/>
    <w:rsid w:val="004D22EF"/>
    <w:rsid w:val="004D36AA"/>
    <w:rsid w:val="004D3961"/>
    <w:rsid w:val="004D75E0"/>
    <w:rsid w:val="004E05EF"/>
    <w:rsid w:val="004E0666"/>
    <w:rsid w:val="004E1D8F"/>
    <w:rsid w:val="004E3857"/>
    <w:rsid w:val="004E4A4F"/>
    <w:rsid w:val="004E624D"/>
    <w:rsid w:val="004F02DD"/>
    <w:rsid w:val="004F11BA"/>
    <w:rsid w:val="004F2D28"/>
    <w:rsid w:val="004F3612"/>
    <w:rsid w:val="004F4341"/>
    <w:rsid w:val="004F6F27"/>
    <w:rsid w:val="005009E3"/>
    <w:rsid w:val="005025CB"/>
    <w:rsid w:val="00502B0B"/>
    <w:rsid w:val="00503698"/>
    <w:rsid w:val="00503A7C"/>
    <w:rsid w:val="00503F42"/>
    <w:rsid w:val="005045B7"/>
    <w:rsid w:val="00504BA7"/>
    <w:rsid w:val="00510FEE"/>
    <w:rsid w:val="005113D6"/>
    <w:rsid w:val="00512D97"/>
    <w:rsid w:val="00512D9E"/>
    <w:rsid w:val="00512F99"/>
    <w:rsid w:val="0051328B"/>
    <w:rsid w:val="005149DE"/>
    <w:rsid w:val="0051763F"/>
    <w:rsid w:val="00520C45"/>
    <w:rsid w:val="00522B14"/>
    <w:rsid w:val="00522B9F"/>
    <w:rsid w:val="00524351"/>
    <w:rsid w:val="005244F4"/>
    <w:rsid w:val="00524E80"/>
    <w:rsid w:val="005254AA"/>
    <w:rsid w:val="00525C07"/>
    <w:rsid w:val="00531695"/>
    <w:rsid w:val="00531E40"/>
    <w:rsid w:val="005323C8"/>
    <w:rsid w:val="005325F8"/>
    <w:rsid w:val="00533AD5"/>
    <w:rsid w:val="005344DC"/>
    <w:rsid w:val="00535965"/>
    <w:rsid w:val="005366E4"/>
    <w:rsid w:val="00537239"/>
    <w:rsid w:val="00541526"/>
    <w:rsid w:val="00542EDD"/>
    <w:rsid w:val="005435B9"/>
    <w:rsid w:val="005439E9"/>
    <w:rsid w:val="005445A4"/>
    <w:rsid w:val="0054599F"/>
    <w:rsid w:val="00546139"/>
    <w:rsid w:val="00546CF6"/>
    <w:rsid w:val="00547A6E"/>
    <w:rsid w:val="00551288"/>
    <w:rsid w:val="005514D1"/>
    <w:rsid w:val="00551CA7"/>
    <w:rsid w:val="00552F7E"/>
    <w:rsid w:val="0055348C"/>
    <w:rsid w:val="005556F8"/>
    <w:rsid w:val="005570B6"/>
    <w:rsid w:val="00557B94"/>
    <w:rsid w:val="005602E2"/>
    <w:rsid w:val="005614B6"/>
    <w:rsid w:val="00562A2A"/>
    <w:rsid w:val="00562FC3"/>
    <w:rsid w:val="00563B8F"/>
    <w:rsid w:val="00564F77"/>
    <w:rsid w:val="00566CA6"/>
    <w:rsid w:val="005679BC"/>
    <w:rsid w:val="005701EA"/>
    <w:rsid w:val="005708DE"/>
    <w:rsid w:val="0057347B"/>
    <w:rsid w:val="00574357"/>
    <w:rsid w:val="005751A1"/>
    <w:rsid w:val="005757FE"/>
    <w:rsid w:val="00581595"/>
    <w:rsid w:val="0058666D"/>
    <w:rsid w:val="0058772A"/>
    <w:rsid w:val="00592375"/>
    <w:rsid w:val="00593279"/>
    <w:rsid w:val="005937EE"/>
    <w:rsid w:val="005941B4"/>
    <w:rsid w:val="005A05BC"/>
    <w:rsid w:val="005A06FF"/>
    <w:rsid w:val="005A1094"/>
    <w:rsid w:val="005A3AAA"/>
    <w:rsid w:val="005A491B"/>
    <w:rsid w:val="005A4B06"/>
    <w:rsid w:val="005A60EB"/>
    <w:rsid w:val="005A63DA"/>
    <w:rsid w:val="005B02EC"/>
    <w:rsid w:val="005B0DA5"/>
    <w:rsid w:val="005B2770"/>
    <w:rsid w:val="005B3444"/>
    <w:rsid w:val="005B3DD5"/>
    <w:rsid w:val="005B4256"/>
    <w:rsid w:val="005B5153"/>
    <w:rsid w:val="005B6877"/>
    <w:rsid w:val="005B6ADA"/>
    <w:rsid w:val="005C0B31"/>
    <w:rsid w:val="005C18E5"/>
    <w:rsid w:val="005C1C03"/>
    <w:rsid w:val="005C343D"/>
    <w:rsid w:val="005C5153"/>
    <w:rsid w:val="005C56B5"/>
    <w:rsid w:val="005C601E"/>
    <w:rsid w:val="005C669E"/>
    <w:rsid w:val="005C7685"/>
    <w:rsid w:val="005D0417"/>
    <w:rsid w:val="005D2273"/>
    <w:rsid w:val="005D5784"/>
    <w:rsid w:val="005D5A27"/>
    <w:rsid w:val="005D5D8E"/>
    <w:rsid w:val="005D7533"/>
    <w:rsid w:val="005E062E"/>
    <w:rsid w:val="005E1333"/>
    <w:rsid w:val="005E23B4"/>
    <w:rsid w:val="005E2CAC"/>
    <w:rsid w:val="005E2E29"/>
    <w:rsid w:val="005E3257"/>
    <w:rsid w:val="005E3D7A"/>
    <w:rsid w:val="005E4470"/>
    <w:rsid w:val="005E52E5"/>
    <w:rsid w:val="005E5C07"/>
    <w:rsid w:val="005E603E"/>
    <w:rsid w:val="005E6446"/>
    <w:rsid w:val="005E6B21"/>
    <w:rsid w:val="005E7B98"/>
    <w:rsid w:val="005F10FC"/>
    <w:rsid w:val="005F33FF"/>
    <w:rsid w:val="005F4C9B"/>
    <w:rsid w:val="005F65EA"/>
    <w:rsid w:val="005F72A3"/>
    <w:rsid w:val="005F74A2"/>
    <w:rsid w:val="005F7A49"/>
    <w:rsid w:val="006010FC"/>
    <w:rsid w:val="00603242"/>
    <w:rsid w:val="00605EAF"/>
    <w:rsid w:val="00606888"/>
    <w:rsid w:val="006074CD"/>
    <w:rsid w:val="0061174E"/>
    <w:rsid w:val="00611C04"/>
    <w:rsid w:val="00612204"/>
    <w:rsid w:val="00612392"/>
    <w:rsid w:val="00612399"/>
    <w:rsid w:val="00613471"/>
    <w:rsid w:val="00613AD8"/>
    <w:rsid w:val="0061405F"/>
    <w:rsid w:val="00614EB3"/>
    <w:rsid w:val="00614FA7"/>
    <w:rsid w:val="00616750"/>
    <w:rsid w:val="00617246"/>
    <w:rsid w:val="00617353"/>
    <w:rsid w:val="00617650"/>
    <w:rsid w:val="006205D2"/>
    <w:rsid w:val="006206CB"/>
    <w:rsid w:val="00620ABC"/>
    <w:rsid w:val="0062120D"/>
    <w:rsid w:val="006216E7"/>
    <w:rsid w:val="00622B5C"/>
    <w:rsid w:val="006263B9"/>
    <w:rsid w:val="00627225"/>
    <w:rsid w:val="00627E62"/>
    <w:rsid w:val="006312CF"/>
    <w:rsid w:val="006316A3"/>
    <w:rsid w:val="0063178F"/>
    <w:rsid w:val="0063279F"/>
    <w:rsid w:val="00633719"/>
    <w:rsid w:val="006338A4"/>
    <w:rsid w:val="00634B64"/>
    <w:rsid w:val="006357EC"/>
    <w:rsid w:val="00635B42"/>
    <w:rsid w:val="00635D98"/>
    <w:rsid w:val="0063668C"/>
    <w:rsid w:val="00636C4F"/>
    <w:rsid w:val="00637AD3"/>
    <w:rsid w:val="006401D2"/>
    <w:rsid w:val="00640594"/>
    <w:rsid w:val="00642413"/>
    <w:rsid w:val="00642623"/>
    <w:rsid w:val="00643AB3"/>
    <w:rsid w:val="00643D71"/>
    <w:rsid w:val="006445A9"/>
    <w:rsid w:val="00645D49"/>
    <w:rsid w:val="0064643E"/>
    <w:rsid w:val="00646D6C"/>
    <w:rsid w:val="00650FFE"/>
    <w:rsid w:val="00652053"/>
    <w:rsid w:val="00653742"/>
    <w:rsid w:val="006556A0"/>
    <w:rsid w:val="00655DA8"/>
    <w:rsid w:val="00656ABA"/>
    <w:rsid w:val="00656F33"/>
    <w:rsid w:val="00657DBB"/>
    <w:rsid w:val="00657EF8"/>
    <w:rsid w:val="00660B73"/>
    <w:rsid w:val="00661678"/>
    <w:rsid w:val="00661CA6"/>
    <w:rsid w:val="006625DC"/>
    <w:rsid w:val="00662C00"/>
    <w:rsid w:val="00664257"/>
    <w:rsid w:val="006646E2"/>
    <w:rsid w:val="00665DED"/>
    <w:rsid w:val="00665F27"/>
    <w:rsid w:val="0066677F"/>
    <w:rsid w:val="006702DC"/>
    <w:rsid w:val="00670BE6"/>
    <w:rsid w:val="00670D6E"/>
    <w:rsid w:val="0067192B"/>
    <w:rsid w:val="00671F2B"/>
    <w:rsid w:val="006722D9"/>
    <w:rsid w:val="006725EE"/>
    <w:rsid w:val="006726BD"/>
    <w:rsid w:val="00673229"/>
    <w:rsid w:val="00673576"/>
    <w:rsid w:val="0067361A"/>
    <w:rsid w:val="006736F2"/>
    <w:rsid w:val="0067580A"/>
    <w:rsid w:val="00676680"/>
    <w:rsid w:val="00676786"/>
    <w:rsid w:val="0067696E"/>
    <w:rsid w:val="0067724E"/>
    <w:rsid w:val="006777C4"/>
    <w:rsid w:val="0068171B"/>
    <w:rsid w:val="00681BE6"/>
    <w:rsid w:val="00681D41"/>
    <w:rsid w:val="00682735"/>
    <w:rsid w:val="00683129"/>
    <w:rsid w:val="00684065"/>
    <w:rsid w:val="00686D70"/>
    <w:rsid w:val="00687051"/>
    <w:rsid w:val="0069089A"/>
    <w:rsid w:val="00690D0F"/>
    <w:rsid w:val="00692DD5"/>
    <w:rsid w:val="00694F8C"/>
    <w:rsid w:val="0069584B"/>
    <w:rsid w:val="006967E2"/>
    <w:rsid w:val="00696DE4"/>
    <w:rsid w:val="006970BE"/>
    <w:rsid w:val="006A0508"/>
    <w:rsid w:val="006A1465"/>
    <w:rsid w:val="006A20D8"/>
    <w:rsid w:val="006A2718"/>
    <w:rsid w:val="006A2944"/>
    <w:rsid w:val="006A298A"/>
    <w:rsid w:val="006A2E09"/>
    <w:rsid w:val="006A6B2E"/>
    <w:rsid w:val="006A6D22"/>
    <w:rsid w:val="006A758C"/>
    <w:rsid w:val="006B0672"/>
    <w:rsid w:val="006B0A39"/>
    <w:rsid w:val="006B15C7"/>
    <w:rsid w:val="006B17E4"/>
    <w:rsid w:val="006B1B90"/>
    <w:rsid w:val="006B2034"/>
    <w:rsid w:val="006B3013"/>
    <w:rsid w:val="006B38F3"/>
    <w:rsid w:val="006B39FC"/>
    <w:rsid w:val="006B3DC4"/>
    <w:rsid w:val="006B41A5"/>
    <w:rsid w:val="006B44D1"/>
    <w:rsid w:val="006B4609"/>
    <w:rsid w:val="006B5529"/>
    <w:rsid w:val="006B56D7"/>
    <w:rsid w:val="006B5973"/>
    <w:rsid w:val="006B5CC4"/>
    <w:rsid w:val="006B6E1C"/>
    <w:rsid w:val="006B7EC7"/>
    <w:rsid w:val="006C0292"/>
    <w:rsid w:val="006C1053"/>
    <w:rsid w:val="006C111F"/>
    <w:rsid w:val="006C25ED"/>
    <w:rsid w:val="006C2D0E"/>
    <w:rsid w:val="006C2E75"/>
    <w:rsid w:val="006C33E7"/>
    <w:rsid w:val="006C4289"/>
    <w:rsid w:val="006C44C8"/>
    <w:rsid w:val="006C643F"/>
    <w:rsid w:val="006C684A"/>
    <w:rsid w:val="006C7A8F"/>
    <w:rsid w:val="006C7E9F"/>
    <w:rsid w:val="006D120C"/>
    <w:rsid w:val="006D13DD"/>
    <w:rsid w:val="006D1671"/>
    <w:rsid w:val="006D4A54"/>
    <w:rsid w:val="006D6FF7"/>
    <w:rsid w:val="006D7E14"/>
    <w:rsid w:val="006D7E5B"/>
    <w:rsid w:val="006E09EC"/>
    <w:rsid w:val="006E0E7A"/>
    <w:rsid w:val="006E11A8"/>
    <w:rsid w:val="006E2A8B"/>
    <w:rsid w:val="006E3F54"/>
    <w:rsid w:val="006E522A"/>
    <w:rsid w:val="006E57D4"/>
    <w:rsid w:val="006E7CA6"/>
    <w:rsid w:val="006E7D4F"/>
    <w:rsid w:val="006E7FA0"/>
    <w:rsid w:val="006F0287"/>
    <w:rsid w:val="006F0DA1"/>
    <w:rsid w:val="006F18CD"/>
    <w:rsid w:val="006F1D98"/>
    <w:rsid w:val="006F2656"/>
    <w:rsid w:val="006F4A9A"/>
    <w:rsid w:val="006F5F38"/>
    <w:rsid w:val="006F6A59"/>
    <w:rsid w:val="006F6B16"/>
    <w:rsid w:val="006F6CA5"/>
    <w:rsid w:val="006F6DAD"/>
    <w:rsid w:val="006F776D"/>
    <w:rsid w:val="006F7C23"/>
    <w:rsid w:val="00700916"/>
    <w:rsid w:val="0070112A"/>
    <w:rsid w:val="007015BE"/>
    <w:rsid w:val="00703291"/>
    <w:rsid w:val="00703C1E"/>
    <w:rsid w:val="00704197"/>
    <w:rsid w:val="00704AC2"/>
    <w:rsid w:val="0070628A"/>
    <w:rsid w:val="00707CFB"/>
    <w:rsid w:val="00707FA6"/>
    <w:rsid w:val="00710241"/>
    <w:rsid w:val="0071140B"/>
    <w:rsid w:val="007114FC"/>
    <w:rsid w:val="007120E7"/>
    <w:rsid w:val="007123C6"/>
    <w:rsid w:val="007138FA"/>
    <w:rsid w:val="00713DE4"/>
    <w:rsid w:val="00716958"/>
    <w:rsid w:val="007214AE"/>
    <w:rsid w:val="00721D8E"/>
    <w:rsid w:val="007254D2"/>
    <w:rsid w:val="00726D38"/>
    <w:rsid w:val="00726EDB"/>
    <w:rsid w:val="007270B0"/>
    <w:rsid w:val="00727C03"/>
    <w:rsid w:val="00730B82"/>
    <w:rsid w:val="00730D00"/>
    <w:rsid w:val="00731927"/>
    <w:rsid w:val="007347FC"/>
    <w:rsid w:val="00735CE1"/>
    <w:rsid w:val="00735D98"/>
    <w:rsid w:val="00735DC3"/>
    <w:rsid w:val="007364D1"/>
    <w:rsid w:val="00736554"/>
    <w:rsid w:val="00747126"/>
    <w:rsid w:val="00747408"/>
    <w:rsid w:val="007503E9"/>
    <w:rsid w:val="007527B9"/>
    <w:rsid w:val="00755BDB"/>
    <w:rsid w:val="00755E0B"/>
    <w:rsid w:val="007560EA"/>
    <w:rsid w:val="00757048"/>
    <w:rsid w:val="0076044D"/>
    <w:rsid w:val="00764A50"/>
    <w:rsid w:val="00766571"/>
    <w:rsid w:val="00766AC4"/>
    <w:rsid w:val="00767F6D"/>
    <w:rsid w:val="00770402"/>
    <w:rsid w:val="00776D3C"/>
    <w:rsid w:val="00776F88"/>
    <w:rsid w:val="007778C8"/>
    <w:rsid w:val="00780286"/>
    <w:rsid w:val="007806AA"/>
    <w:rsid w:val="007829ED"/>
    <w:rsid w:val="00782BAD"/>
    <w:rsid w:val="00782EDB"/>
    <w:rsid w:val="00783577"/>
    <w:rsid w:val="00783884"/>
    <w:rsid w:val="007847A8"/>
    <w:rsid w:val="007850C1"/>
    <w:rsid w:val="0078519E"/>
    <w:rsid w:val="007857C0"/>
    <w:rsid w:val="00786276"/>
    <w:rsid w:val="00787F6A"/>
    <w:rsid w:val="007903A1"/>
    <w:rsid w:val="0079052C"/>
    <w:rsid w:val="007919FA"/>
    <w:rsid w:val="00792125"/>
    <w:rsid w:val="00792EA3"/>
    <w:rsid w:val="00792F40"/>
    <w:rsid w:val="00793A0F"/>
    <w:rsid w:val="00796118"/>
    <w:rsid w:val="00796774"/>
    <w:rsid w:val="007A1187"/>
    <w:rsid w:val="007A18BF"/>
    <w:rsid w:val="007A24A6"/>
    <w:rsid w:val="007A269E"/>
    <w:rsid w:val="007A26A4"/>
    <w:rsid w:val="007A2FC9"/>
    <w:rsid w:val="007A3043"/>
    <w:rsid w:val="007A33B7"/>
    <w:rsid w:val="007A3475"/>
    <w:rsid w:val="007A3B45"/>
    <w:rsid w:val="007A3F17"/>
    <w:rsid w:val="007A58BE"/>
    <w:rsid w:val="007A5B64"/>
    <w:rsid w:val="007A72D2"/>
    <w:rsid w:val="007B080C"/>
    <w:rsid w:val="007B0E67"/>
    <w:rsid w:val="007B19EC"/>
    <w:rsid w:val="007B29E9"/>
    <w:rsid w:val="007B567E"/>
    <w:rsid w:val="007B6232"/>
    <w:rsid w:val="007B68E3"/>
    <w:rsid w:val="007C0E58"/>
    <w:rsid w:val="007C0E7D"/>
    <w:rsid w:val="007C1E8F"/>
    <w:rsid w:val="007C2027"/>
    <w:rsid w:val="007C51EA"/>
    <w:rsid w:val="007C5429"/>
    <w:rsid w:val="007C7028"/>
    <w:rsid w:val="007C7457"/>
    <w:rsid w:val="007D1B7B"/>
    <w:rsid w:val="007D1F27"/>
    <w:rsid w:val="007D2324"/>
    <w:rsid w:val="007D2EC5"/>
    <w:rsid w:val="007D343D"/>
    <w:rsid w:val="007D3E24"/>
    <w:rsid w:val="007D4C25"/>
    <w:rsid w:val="007D502F"/>
    <w:rsid w:val="007D6A9F"/>
    <w:rsid w:val="007E066D"/>
    <w:rsid w:val="007E10D5"/>
    <w:rsid w:val="007E1312"/>
    <w:rsid w:val="007E2FA3"/>
    <w:rsid w:val="007E31D1"/>
    <w:rsid w:val="007E3B95"/>
    <w:rsid w:val="007E48D7"/>
    <w:rsid w:val="007E4FBF"/>
    <w:rsid w:val="007E5832"/>
    <w:rsid w:val="007F0913"/>
    <w:rsid w:val="007F0FA8"/>
    <w:rsid w:val="007F16D4"/>
    <w:rsid w:val="007F1792"/>
    <w:rsid w:val="007F1A5E"/>
    <w:rsid w:val="007F25D7"/>
    <w:rsid w:val="007F3C8C"/>
    <w:rsid w:val="007F40EF"/>
    <w:rsid w:val="007F436D"/>
    <w:rsid w:val="007F4FF0"/>
    <w:rsid w:val="007F5142"/>
    <w:rsid w:val="007F7164"/>
    <w:rsid w:val="007F72BC"/>
    <w:rsid w:val="00801AB7"/>
    <w:rsid w:val="00802A5C"/>
    <w:rsid w:val="00807A6D"/>
    <w:rsid w:val="00807FEF"/>
    <w:rsid w:val="00810209"/>
    <w:rsid w:val="00810EAC"/>
    <w:rsid w:val="00812A3C"/>
    <w:rsid w:val="0081404E"/>
    <w:rsid w:val="00814519"/>
    <w:rsid w:val="008168BC"/>
    <w:rsid w:val="00816C34"/>
    <w:rsid w:val="008170D7"/>
    <w:rsid w:val="00817877"/>
    <w:rsid w:val="00820AD7"/>
    <w:rsid w:val="00821CC1"/>
    <w:rsid w:val="0082218E"/>
    <w:rsid w:val="00823F08"/>
    <w:rsid w:val="008254A6"/>
    <w:rsid w:val="008278F8"/>
    <w:rsid w:val="0083136B"/>
    <w:rsid w:val="0083155A"/>
    <w:rsid w:val="008317EA"/>
    <w:rsid w:val="00832D72"/>
    <w:rsid w:val="00837E0B"/>
    <w:rsid w:val="008406B2"/>
    <w:rsid w:val="0084202E"/>
    <w:rsid w:val="0084352E"/>
    <w:rsid w:val="00843750"/>
    <w:rsid w:val="008439E4"/>
    <w:rsid w:val="00843A62"/>
    <w:rsid w:val="0084481F"/>
    <w:rsid w:val="00845D55"/>
    <w:rsid w:val="008471F5"/>
    <w:rsid w:val="008476C8"/>
    <w:rsid w:val="0084791E"/>
    <w:rsid w:val="00847F64"/>
    <w:rsid w:val="00850530"/>
    <w:rsid w:val="00851E46"/>
    <w:rsid w:val="00851E82"/>
    <w:rsid w:val="00855A9C"/>
    <w:rsid w:val="00857F18"/>
    <w:rsid w:val="00857F8A"/>
    <w:rsid w:val="00860174"/>
    <w:rsid w:val="00860E57"/>
    <w:rsid w:val="00860EE2"/>
    <w:rsid w:val="0086172E"/>
    <w:rsid w:val="008630FD"/>
    <w:rsid w:val="008631D2"/>
    <w:rsid w:val="00864A61"/>
    <w:rsid w:val="00870A33"/>
    <w:rsid w:val="008718FF"/>
    <w:rsid w:val="00871B8B"/>
    <w:rsid w:val="00872F8B"/>
    <w:rsid w:val="00873183"/>
    <w:rsid w:val="00873560"/>
    <w:rsid w:val="00873D0D"/>
    <w:rsid w:val="00874D8F"/>
    <w:rsid w:val="00875C0B"/>
    <w:rsid w:val="00880219"/>
    <w:rsid w:val="00880D77"/>
    <w:rsid w:val="008824C9"/>
    <w:rsid w:val="008831FE"/>
    <w:rsid w:val="008839DC"/>
    <w:rsid w:val="00885299"/>
    <w:rsid w:val="00885CED"/>
    <w:rsid w:val="0088711A"/>
    <w:rsid w:val="00887EBF"/>
    <w:rsid w:val="00887F33"/>
    <w:rsid w:val="008902B9"/>
    <w:rsid w:val="00892081"/>
    <w:rsid w:val="008932BF"/>
    <w:rsid w:val="008932EE"/>
    <w:rsid w:val="00896995"/>
    <w:rsid w:val="0089744E"/>
    <w:rsid w:val="008A2772"/>
    <w:rsid w:val="008A2ED8"/>
    <w:rsid w:val="008A4F6A"/>
    <w:rsid w:val="008A730C"/>
    <w:rsid w:val="008A7A0D"/>
    <w:rsid w:val="008B0028"/>
    <w:rsid w:val="008B15B1"/>
    <w:rsid w:val="008B1618"/>
    <w:rsid w:val="008B2224"/>
    <w:rsid w:val="008B2D32"/>
    <w:rsid w:val="008B2EB9"/>
    <w:rsid w:val="008B3215"/>
    <w:rsid w:val="008B3D59"/>
    <w:rsid w:val="008B4104"/>
    <w:rsid w:val="008B4436"/>
    <w:rsid w:val="008B505A"/>
    <w:rsid w:val="008B5845"/>
    <w:rsid w:val="008C00FD"/>
    <w:rsid w:val="008C0638"/>
    <w:rsid w:val="008C1A6D"/>
    <w:rsid w:val="008C1CA0"/>
    <w:rsid w:val="008C1CD0"/>
    <w:rsid w:val="008C259B"/>
    <w:rsid w:val="008C2BB2"/>
    <w:rsid w:val="008C6052"/>
    <w:rsid w:val="008C624B"/>
    <w:rsid w:val="008C6E1E"/>
    <w:rsid w:val="008C77B0"/>
    <w:rsid w:val="008C7E8A"/>
    <w:rsid w:val="008D085B"/>
    <w:rsid w:val="008D0B26"/>
    <w:rsid w:val="008D0F11"/>
    <w:rsid w:val="008D1523"/>
    <w:rsid w:val="008D1DEC"/>
    <w:rsid w:val="008D2E27"/>
    <w:rsid w:val="008D4624"/>
    <w:rsid w:val="008D6F5E"/>
    <w:rsid w:val="008D7198"/>
    <w:rsid w:val="008D7776"/>
    <w:rsid w:val="008D7EF6"/>
    <w:rsid w:val="008E0E1E"/>
    <w:rsid w:val="008E1287"/>
    <w:rsid w:val="008E1678"/>
    <w:rsid w:val="008E1711"/>
    <w:rsid w:val="008E18E2"/>
    <w:rsid w:val="008E19DA"/>
    <w:rsid w:val="008E3096"/>
    <w:rsid w:val="008E3780"/>
    <w:rsid w:val="008E3A35"/>
    <w:rsid w:val="008E4421"/>
    <w:rsid w:val="008E5D9D"/>
    <w:rsid w:val="008E62A5"/>
    <w:rsid w:val="008E73F3"/>
    <w:rsid w:val="008E7F36"/>
    <w:rsid w:val="008F000A"/>
    <w:rsid w:val="008F07AD"/>
    <w:rsid w:val="008F07E5"/>
    <w:rsid w:val="008F1C27"/>
    <w:rsid w:val="008F20AD"/>
    <w:rsid w:val="008F2845"/>
    <w:rsid w:val="008F3CDF"/>
    <w:rsid w:val="008F40B4"/>
    <w:rsid w:val="008F4DEC"/>
    <w:rsid w:val="008F529E"/>
    <w:rsid w:val="008F5B25"/>
    <w:rsid w:val="008F6E59"/>
    <w:rsid w:val="008F7702"/>
    <w:rsid w:val="008F7B61"/>
    <w:rsid w:val="00900A3F"/>
    <w:rsid w:val="00902C73"/>
    <w:rsid w:val="00905C2C"/>
    <w:rsid w:val="00911201"/>
    <w:rsid w:val="00912C6F"/>
    <w:rsid w:val="0091387C"/>
    <w:rsid w:val="009154A9"/>
    <w:rsid w:val="00916746"/>
    <w:rsid w:val="00921BA2"/>
    <w:rsid w:val="00925110"/>
    <w:rsid w:val="009268E8"/>
    <w:rsid w:val="00926F71"/>
    <w:rsid w:val="0093023C"/>
    <w:rsid w:val="00930F1B"/>
    <w:rsid w:val="009332DC"/>
    <w:rsid w:val="009339F5"/>
    <w:rsid w:val="00933E5B"/>
    <w:rsid w:val="00935D1F"/>
    <w:rsid w:val="00936771"/>
    <w:rsid w:val="00936AAB"/>
    <w:rsid w:val="00937416"/>
    <w:rsid w:val="009379AB"/>
    <w:rsid w:val="00937B7E"/>
    <w:rsid w:val="00937E05"/>
    <w:rsid w:val="00937E23"/>
    <w:rsid w:val="009404ED"/>
    <w:rsid w:val="009417D7"/>
    <w:rsid w:val="0094197F"/>
    <w:rsid w:val="0094259E"/>
    <w:rsid w:val="009427C3"/>
    <w:rsid w:val="0094340A"/>
    <w:rsid w:val="009434AC"/>
    <w:rsid w:val="009440AD"/>
    <w:rsid w:val="00944539"/>
    <w:rsid w:val="0094702E"/>
    <w:rsid w:val="00947577"/>
    <w:rsid w:val="00947D44"/>
    <w:rsid w:val="00951281"/>
    <w:rsid w:val="00951651"/>
    <w:rsid w:val="0095339C"/>
    <w:rsid w:val="009538B3"/>
    <w:rsid w:val="009552F2"/>
    <w:rsid w:val="0095602A"/>
    <w:rsid w:val="00956797"/>
    <w:rsid w:val="009577CD"/>
    <w:rsid w:val="00960D3A"/>
    <w:rsid w:val="00960EA4"/>
    <w:rsid w:val="00961072"/>
    <w:rsid w:val="00961E8B"/>
    <w:rsid w:val="00965803"/>
    <w:rsid w:val="0096610E"/>
    <w:rsid w:val="0097168F"/>
    <w:rsid w:val="00971B86"/>
    <w:rsid w:val="00971BBA"/>
    <w:rsid w:val="00972AF0"/>
    <w:rsid w:val="009741E7"/>
    <w:rsid w:val="00974DF8"/>
    <w:rsid w:val="009755D9"/>
    <w:rsid w:val="00975ECE"/>
    <w:rsid w:val="00976C22"/>
    <w:rsid w:val="00976D97"/>
    <w:rsid w:val="00977045"/>
    <w:rsid w:val="00977D6F"/>
    <w:rsid w:val="00980F48"/>
    <w:rsid w:val="0098130A"/>
    <w:rsid w:val="009813B4"/>
    <w:rsid w:val="0098151A"/>
    <w:rsid w:val="00982E40"/>
    <w:rsid w:val="00984693"/>
    <w:rsid w:val="00984EDC"/>
    <w:rsid w:val="00985FA8"/>
    <w:rsid w:val="00986B52"/>
    <w:rsid w:val="009874E6"/>
    <w:rsid w:val="00987E14"/>
    <w:rsid w:val="009915EB"/>
    <w:rsid w:val="009916D6"/>
    <w:rsid w:val="0099174B"/>
    <w:rsid w:val="00991E93"/>
    <w:rsid w:val="00992806"/>
    <w:rsid w:val="00992CE8"/>
    <w:rsid w:val="00993ECD"/>
    <w:rsid w:val="009940C7"/>
    <w:rsid w:val="009965E4"/>
    <w:rsid w:val="00997031"/>
    <w:rsid w:val="00997297"/>
    <w:rsid w:val="0099761B"/>
    <w:rsid w:val="009A0B10"/>
    <w:rsid w:val="009A12A1"/>
    <w:rsid w:val="009A1A1B"/>
    <w:rsid w:val="009A678B"/>
    <w:rsid w:val="009A7F9E"/>
    <w:rsid w:val="009B0200"/>
    <w:rsid w:val="009B147B"/>
    <w:rsid w:val="009B1494"/>
    <w:rsid w:val="009B20D9"/>
    <w:rsid w:val="009B4744"/>
    <w:rsid w:val="009B5456"/>
    <w:rsid w:val="009B5FCD"/>
    <w:rsid w:val="009B6E9F"/>
    <w:rsid w:val="009C143F"/>
    <w:rsid w:val="009C17A6"/>
    <w:rsid w:val="009C1C23"/>
    <w:rsid w:val="009C2AA2"/>
    <w:rsid w:val="009C2CF2"/>
    <w:rsid w:val="009C2ED6"/>
    <w:rsid w:val="009C6F35"/>
    <w:rsid w:val="009C7BE4"/>
    <w:rsid w:val="009D0385"/>
    <w:rsid w:val="009D07F8"/>
    <w:rsid w:val="009D1825"/>
    <w:rsid w:val="009D3256"/>
    <w:rsid w:val="009D426E"/>
    <w:rsid w:val="009D4B5D"/>
    <w:rsid w:val="009D7461"/>
    <w:rsid w:val="009E0976"/>
    <w:rsid w:val="009E0F8C"/>
    <w:rsid w:val="009E264B"/>
    <w:rsid w:val="009E26DA"/>
    <w:rsid w:val="009E2CF1"/>
    <w:rsid w:val="009E3291"/>
    <w:rsid w:val="009E3429"/>
    <w:rsid w:val="009E3CDC"/>
    <w:rsid w:val="009E5644"/>
    <w:rsid w:val="009E6062"/>
    <w:rsid w:val="009E7C84"/>
    <w:rsid w:val="009F0025"/>
    <w:rsid w:val="009F0C70"/>
    <w:rsid w:val="009F1886"/>
    <w:rsid w:val="009F204B"/>
    <w:rsid w:val="009F2189"/>
    <w:rsid w:val="009F2989"/>
    <w:rsid w:val="009F348A"/>
    <w:rsid w:val="009F34B6"/>
    <w:rsid w:val="009F36AC"/>
    <w:rsid w:val="009F41BB"/>
    <w:rsid w:val="009F5042"/>
    <w:rsid w:val="009F79F1"/>
    <w:rsid w:val="00A0066D"/>
    <w:rsid w:val="00A01855"/>
    <w:rsid w:val="00A01AF5"/>
    <w:rsid w:val="00A03DB2"/>
    <w:rsid w:val="00A03ECB"/>
    <w:rsid w:val="00A048EE"/>
    <w:rsid w:val="00A0541C"/>
    <w:rsid w:val="00A0686A"/>
    <w:rsid w:val="00A11C37"/>
    <w:rsid w:val="00A11E4D"/>
    <w:rsid w:val="00A135DE"/>
    <w:rsid w:val="00A14010"/>
    <w:rsid w:val="00A153CB"/>
    <w:rsid w:val="00A202BB"/>
    <w:rsid w:val="00A2195F"/>
    <w:rsid w:val="00A22813"/>
    <w:rsid w:val="00A23FAA"/>
    <w:rsid w:val="00A24587"/>
    <w:rsid w:val="00A2542E"/>
    <w:rsid w:val="00A25AFA"/>
    <w:rsid w:val="00A265F4"/>
    <w:rsid w:val="00A2731E"/>
    <w:rsid w:val="00A27E31"/>
    <w:rsid w:val="00A3448D"/>
    <w:rsid w:val="00A34923"/>
    <w:rsid w:val="00A34C36"/>
    <w:rsid w:val="00A3621A"/>
    <w:rsid w:val="00A36C68"/>
    <w:rsid w:val="00A3744C"/>
    <w:rsid w:val="00A415FE"/>
    <w:rsid w:val="00A4347C"/>
    <w:rsid w:val="00A434D2"/>
    <w:rsid w:val="00A43DE2"/>
    <w:rsid w:val="00A43EB9"/>
    <w:rsid w:val="00A44D08"/>
    <w:rsid w:val="00A4771C"/>
    <w:rsid w:val="00A47FD2"/>
    <w:rsid w:val="00A50314"/>
    <w:rsid w:val="00A52C04"/>
    <w:rsid w:val="00A53B6F"/>
    <w:rsid w:val="00A53FBA"/>
    <w:rsid w:val="00A54AB6"/>
    <w:rsid w:val="00A54C18"/>
    <w:rsid w:val="00A55215"/>
    <w:rsid w:val="00A57426"/>
    <w:rsid w:val="00A60B2F"/>
    <w:rsid w:val="00A6120D"/>
    <w:rsid w:val="00A61771"/>
    <w:rsid w:val="00A627C9"/>
    <w:rsid w:val="00A6286E"/>
    <w:rsid w:val="00A62EF6"/>
    <w:rsid w:val="00A64085"/>
    <w:rsid w:val="00A64B57"/>
    <w:rsid w:val="00A64E4B"/>
    <w:rsid w:val="00A65284"/>
    <w:rsid w:val="00A658AD"/>
    <w:rsid w:val="00A66360"/>
    <w:rsid w:val="00A679EA"/>
    <w:rsid w:val="00A67C03"/>
    <w:rsid w:val="00A703E7"/>
    <w:rsid w:val="00A724A6"/>
    <w:rsid w:val="00A73552"/>
    <w:rsid w:val="00A74119"/>
    <w:rsid w:val="00A75CFD"/>
    <w:rsid w:val="00A75E6F"/>
    <w:rsid w:val="00A75E87"/>
    <w:rsid w:val="00A76B46"/>
    <w:rsid w:val="00A77DB4"/>
    <w:rsid w:val="00A80E9F"/>
    <w:rsid w:val="00A81B81"/>
    <w:rsid w:val="00A82610"/>
    <w:rsid w:val="00A826A2"/>
    <w:rsid w:val="00A826D4"/>
    <w:rsid w:val="00A82A88"/>
    <w:rsid w:val="00A82AE4"/>
    <w:rsid w:val="00A83027"/>
    <w:rsid w:val="00A83F70"/>
    <w:rsid w:val="00A843F7"/>
    <w:rsid w:val="00A84A3C"/>
    <w:rsid w:val="00A84DB8"/>
    <w:rsid w:val="00A8505B"/>
    <w:rsid w:val="00A85E88"/>
    <w:rsid w:val="00A91851"/>
    <w:rsid w:val="00A91B4E"/>
    <w:rsid w:val="00A92D2D"/>
    <w:rsid w:val="00A93FBA"/>
    <w:rsid w:val="00A944A1"/>
    <w:rsid w:val="00A9451E"/>
    <w:rsid w:val="00A95D93"/>
    <w:rsid w:val="00A96D46"/>
    <w:rsid w:val="00A977C6"/>
    <w:rsid w:val="00A97FD0"/>
    <w:rsid w:val="00AA1A8F"/>
    <w:rsid w:val="00AA2FCD"/>
    <w:rsid w:val="00AA4126"/>
    <w:rsid w:val="00AA4FD5"/>
    <w:rsid w:val="00AA5F1E"/>
    <w:rsid w:val="00AA78A2"/>
    <w:rsid w:val="00AB44A7"/>
    <w:rsid w:val="00AB4D58"/>
    <w:rsid w:val="00AB6D06"/>
    <w:rsid w:val="00AB6D75"/>
    <w:rsid w:val="00AB751A"/>
    <w:rsid w:val="00AC12B7"/>
    <w:rsid w:val="00AC33E9"/>
    <w:rsid w:val="00AC34E6"/>
    <w:rsid w:val="00AC4E61"/>
    <w:rsid w:val="00AC51CA"/>
    <w:rsid w:val="00AC5856"/>
    <w:rsid w:val="00AC76BE"/>
    <w:rsid w:val="00AC78C6"/>
    <w:rsid w:val="00AD241A"/>
    <w:rsid w:val="00AD28B3"/>
    <w:rsid w:val="00AD37BA"/>
    <w:rsid w:val="00AD3DF9"/>
    <w:rsid w:val="00AD4AB8"/>
    <w:rsid w:val="00AD4AD9"/>
    <w:rsid w:val="00AD7142"/>
    <w:rsid w:val="00AE0FAF"/>
    <w:rsid w:val="00AE27AB"/>
    <w:rsid w:val="00AE3968"/>
    <w:rsid w:val="00AE3AFB"/>
    <w:rsid w:val="00AE558E"/>
    <w:rsid w:val="00AE57DC"/>
    <w:rsid w:val="00AE69CE"/>
    <w:rsid w:val="00AE6A35"/>
    <w:rsid w:val="00AE7930"/>
    <w:rsid w:val="00AF0EF4"/>
    <w:rsid w:val="00AF3246"/>
    <w:rsid w:val="00AF5DC6"/>
    <w:rsid w:val="00AF6582"/>
    <w:rsid w:val="00AF6A87"/>
    <w:rsid w:val="00AF7D88"/>
    <w:rsid w:val="00B00A79"/>
    <w:rsid w:val="00B03171"/>
    <w:rsid w:val="00B037E1"/>
    <w:rsid w:val="00B03803"/>
    <w:rsid w:val="00B03F4B"/>
    <w:rsid w:val="00B068B5"/>
    <w:rsid w:val="00B1067F"/>
    <w:rsid w:val="00B11247"/>
    <w:rsid w:val="00B11545"/>
    <w:rsid w:val="00B12CF8"/>
    <w:rsid w:val="00B12F9A"/>
    <w:rsid w:val="00B13883"/>
    <w:rsid w:val="00B1437A"/>
    <w:rsid w:val="00B15BC4"/>
    <w:rsid w:val="00B16573"/>
    <w:rsid w:val="00B16840"/>
    <w:rsid w:val="00B17E60"/>
    <w:rsid w:val="00B200F7"/>
    <w:rsid w:val="00B2082C"/>
    <w:rsid w:val="00B20999"/>
    <w:rsid w:val="00B20DFF"/>
    <w:rsid w:val="00B21BCD"/>
    <w:rsid w:val="00B220C4"/>
    <w:rsid w:val="00B22399"/>
    <w:rsid w:val="00B22CF2"/>
    <w:rsid w:val="00B234C5"/>
    <w:rsid w:val="00B24051"/>
    <w:rsid w:val="00B24C55"/>
    <w:rsid w:val="00B27012"/>
    <w:rsid w:val="00B27447"/>
    <w:rsid w:val="00B278F3"/>
    <w:rsid w:val="00B30A87"/>
    <w:rsid w:val="00B31724"/>
    <w:rsid w:val="00B350A8"/>
    <w:rsid w:val="00B35809"/>
    <w:rsid w:val="00B35A95"/>
    <w:rsid w:val="00B41AF9"/>
    <w:rsid w:val="00B41D9D"/>
    <w:rsid w:val="00B41E3D"/>
    <w:rsid w:val="00B4238E"/>
    <w:rsid w:val="00B4259C"/>
    <w:rsid w:val="00B450EA"/>
    <w:rsid w:val="00B4553D"/>
    <w:rsid w:val="00B46221"/>
    <w:rsid w:val="00B50F10"/>
    <w:rsid w:val="00B51708"/>
    <w:rsid w:val="00B517AA"/>
    <w:rsid w:val="00B532AE"/>
    <w:rsid w:val="00B5363D"/>
    <w:rsid w:val="00B537DE"/>
    <w:rsid w:val="00B53D99"/>
    <w:rsid w:val="00B54CE3"/>
    <w:rsid w:val="00B555FF"/>
    <w:rsid w:val="00B56793"/>
    <w:rsid w:val="00B57E09"/>
    <w:rsid w:val="00B61987"/>
    <w:rsid w:val="00B64084"/>
    <w:rsid w:val="00B64D62"/>
    <w:rsid w:val="00B65E5B"/>
    <w:rsid w:val="00B67771"/>
    <w:rsid w:val="00B7031D"/>
    <w:rsid w:val="00B704E7"/>
    <w:rsid w:val="00B718EB"/>
    <w:rsid w:val="00B71B17"/>
    <w:rsid w:val="00B71D26"/>
    <w:rsid w:val="00B744A7"/>
    <w:rsid w:val="00B74772"/>
    <w:rsid w:val="00B75EDD"/>
    <w:rsid w:val="00B76478"/>
    <w:rsid w:val="00B76A30"/>
    <w:rsid w:val="00B77D4A"/>
    <w:rsid w:val="00B8126F"/>
    <w:rsid w:val="00B81BD7"/>
    <w:rsid w:val="00B81CF3"/>
    <w:rsid w:val="00B82473"/>
    <w:rsid w:val="00B828C9"/>
    <w:rsid w:val="00B82B61"/>
    <w:rsid w:val="00B83B6B"/>
    <w:rsid w:val="00B83F0C"/>
    <w:rsid w:val="00B878B0"/>
    <w:rsid w:val="00B90F6D"/>
    <w:rsid w:val="00B91124"/>
    <w:rsid w:val="00B9156A"/>
    <w:rsid w:val="00B92904"/>
    <w:rsid w:val="00B93E25"/>
    <w:rsid w:val="00B944E2"/>
    <w:rsid w:val="00B95007"/>
    <w:rsid w:val="00B9504B"/>
    <w:rsid w:val="00B95793"/>
    <w:rsid w:val="00B95DE0"/>
    <w:rsid w:val="00B976D7"/>
    <w:rsid w:val="00B97962"/>
    <w:rsid w:val="00B979ED"/>
    <w:rsid w:val="00BA00DB"/>
    <w:rsid w:val="00BA027F"/>
    <w:rsid w:val="00BA0A06"/>
    <w:rsid w:val="00BA0F32"/>
    <w:rsid w:val="00BA1238"/>
    <w:rsid w:val="00BA275F"/>
    <w:rsid w:val="00BA62B1"/>
    <w:rsid w:val="00BA65F1"/>
    <w:rsid w:val="00BA74EF"/>
    <w:rsid w:val="00BA7BFC"/>
    <w:rsid w:val="00BB09F0"/>
    <w:rsid w:val="00BB1113"/>
    <w:rsid w:val="00BB132B"/>
    <w:rsid w:val="00BB23B9"/>
    <w:rsid w:val="00BB3446"/>
    <w:rsid w:val="00BB55E5"/>
    <w:rsid w:val="00BB6723"/>
    <w:rsid w:val="00BB7E35"/>
    <w:rsid w:val="00BC180E"/>
    <w:rsid w:val="00BC3D90"/>
    <w:rsid w:val="00BC44F1"/>
    <w:rsid w:val="00BC4601"/>
    <w:rsid w:val="00BC49CD"/>
    <w:rsid w:val="00BC6950"/>
    <w:rsid w:val="00BC7179"/>
    <w:rsid w:val="00BC783E"/>
    <w:rsid w:val="00BD12A1"/>
    <w:rsid w:val="00BD247C"/>
    <w:rsid w:val="00BD3558"/>
    <w:rsid w:val="00BD536D"/>
    <w:rsid w:val="00BD72AD"/>
    <w:rsid w:val="00BD7E85"/>
    <w:rsid w:val="00BE2C06"/>
    <w:rsid w:val="00BE2F61"/>
    <w:rsid w:val="00BE37BF"/>
    <w:rsid w:val="00BE4098"/>
    <w:rsid w:val="00BE4722"/>
    <w:rsid w:val="00BE5728"/>
    <w:rsid w:val="00BE6033"/>
    <w:rsid w:val="00BE7F41"/>
    <w:rsid w:val="00BF013B"/>
    <w:rsid w:val="00BF0680"/>
    <w:rsid w:val="00BF1411"/>
    <w:rsid w:val="00BF4B45"/>
    <w:rsid w:val="00BF4BA7"/>
    <w:rsid w:val="00BF7FC1"/>
    <w:rsid w:val="00C00849"/>
    <w:rsid w:val="00C014ED"/>
    <w:rsid w:val="00C0235E"/>
    <w:rsid w:val="00C04C7B"/>
    <w:rsid w:val="00C120DD"/>
    <w:rsid w:val="00C12D56"/>
    <w:rsid w:val="00C130BF"/>
    <w:rsid w:val="00C1344B"/>
    <w:rsid w:val="00C13C6A"/>
    <w:rsid w:val="00C13D4B"/>
    <w:rsid w:val="00C13FF0"/>
    <w:rsid w:val="00C141B8"/>
    <w:rsid w:val="00C1499E"/>
    <w:rsid w:val="00C14D88"/>
    <w:rsid w:val="00C14E60"/>
    <w:rsid w:val="00C15511"/>
    <w:rsid w:val="00C1585C"/>
    <w:rsid w:val="00C1728B"/>
    <w:rsid w:val="00C177CE"/>
    <w:rsid w:val="00C21A60"/>
    <w:rsid w:val="00C226DC"/>
    <w:rsid w:val="00C230C5"/>
    <w:rsid w:val="00C2365B"/>
    <w:rsid w:val="00C23B28"/>
    <w:rsid w:val="00C245E8"/>
    <w:rsid w:val="00C25613"/>
    <w:rsid w:val="00C2570F"/>
    <w:rsid w:val="00C25C4A"/>
    <w:rsid w:val="00C25CC5"/>
    <w:rsid w:val="00C267C9"/>
    <w:rsid w:val="00C268EB"/>
    <w:rsid w:val="00C27D86"/>
    <w:rsid w:val="00C30685"/>
    <w:rsid w:val="00C30848"/>
    <w:rsid w:val="00C30918"/>
    <w:rsid w:val="00C31584"/>
    <w:rsid w:val="00C323F0"/>
    <w:rsid w:val="00C32CDA"/>
    <w:rsid w:val="00C32F6D"/>
    <w:rsid w:val="00C33825"/>
    <w:rsid w:val="00C3532E"/>
    <w:rsid w:val="00C359E9"/>
    <w:rsid w:val="00C35D99"/>
    <w:rsid w:val="00C41990"/>
    <w:rsid w:val="00C426E0"/>
    <w:rsid w:val="00C451BC"/>
    <w:rsid w:val="00C45C88"/>
    <w:rsid w:val="00C46513"/>
    <w:rsid w:val="00C475B5"/>
    <w:rsid w:val="00C47C3C"/>
    <w:rsid w:val="00C503B1"/>
    <w:rsid w:val="00C503E5"/>
    <w:rsid w:val="00C51E03"/>
    <w:rsid w:val="00C51EE7"/>
    <w:rsid w:val="00C524E2"/>
    <w:rsid w:val="00C52DAE"/>
    <w:rsid w:val="00C532C0"/>
    <w:rsid w:val="00C538D3"/>
    <w:rsid w:val="00C53EED"/>
    <w:rsid w:val="00C54E4F"/>
    <w:rsid w:val="00C550B8"/>
    <w:rsid w:val="00C55836"/>
    <w:rsid w:val="00C56E0E"/>
    <w:rsid w:val="00C57295"/>
    <w:rsid w:val="00C57B76"/>
    <w:rsid w:val="00C604B7"/>
    <w:rsid w:val="00C6223F"/>
    <w:rsid w:val="00C62D72"/>
    <w:rsid w:val="00C64796"/>
    <w:rsid w:val="00C65483"/>
    <w:rsid w:val="00C659AA"/>
    <w:rsid w:val="00C659CD"/>
    <w:rsid w:val="00C66DD1"/>
    <w:rsid w:val="00C66E49"/>
    <w:rsid w:val="00C66ED4"/>
    <w:rsid w:val="00C67A29"/>
    <w:rsid w:val="00C70022"/>
    <w:rsid w:val="00C70499"/>
    <w:rsid w:val="00C71EAA"/>
    <w:rsid w:val="00C71EDC"/>
    <w:rsid w:val="00C7251A"/>
    <w:rsid w:val="00C7292A"/>
    <w:rsid w:val="00C73229"/>
    <w:rsid w:val="00C7346C"/>
    <w:rsid w:val="00C73690"/>
    <w:rsid w:val="00C7417D"/>
    <w:rsid w:val="00C75783"/>
    <w:rsid w:val="00C77BBB"/>
    <w:rsid w:val="00C822FD"/>
    <w:rsid w:val="00C8234B"/>
    <w:rsid w:val="00C82EED"/>
    <w:rsid w:val="00C83801"/>
    <w:rsid w:val="00C8442F"/>
    <w:rsid w:val="00C86601"/>
    <w:rsid w:val="00C86985"/>
    <w:rsid w:val="00C86C9A"/>
    <w:rsid w:val="00C87BAD"/>
    <w:rsid w:val="00C90588"/>
    <w:rsid w:val="00C906D2"/>
    <w:rsid w:val="00C90E06"/>
    <w:rsid w:val="00C91F15"/>
    <w:rsid w:val="00C93D14"/>
    <w:rsid w:val="00C94F38"/>
    <w:rsid w:val="00C96341"/>
    <w:rsid w:val="00C963FB"/>
    <w:rsid w:val="00C964CA"/>
    <w:rsid w:val="00C973C0"/>
    <w:rsid w:val="00CA0090"/>
    <w:rsid w:val="00CA0421"/>
    <w:rsid w:val="00CA049C"/>
    <w:rsid w:val="00CA1330"/>
    <w:rsid w:val="00CA21AC"/>
    <w:rsid w:val="00CA3459"/>
    <w:rsid w:val="00CA4B5F"/>
    <w:rsid w:val="00CA565A"/>
    <w:rsid w:val="00CA565F"/>
    <w:rsid w:val="00CA58CE"/>
    <w:rsid w:val="00CA6F81"/>
    <w:rsid w:val="00CB010E"/>
    <w:rsid w:val="00CB02A3"/>
    <w:rsid w:val="00CB2926"/>
    <w:rsid w:val="00CB3701"/>
    <w:rsid w:val="00CB4B43"/>
    <w:rsid w:val="00CB60C6"/>
    <w:rsid w:val="00CB6445"/>
    <w:rsid w:val="00CB71B0"/>
    <w:rsid w:val="00CC21AC"/>
    <w:rsid w:val="00CC3941"/>
    <w:rsid w:val="00CC4C7E"/>
    <w:rsid w:val="00CC5554"/>
    <w:rsid w:val="00CC6253"/>
    <w:rsid w:val="00CC6280"/>
    <w:rsid w:val="00CD1237"/>
    <w:rsid w:val="00CD1856"/>
    <w:rsid w:val="00CD19A7"/>
    <w:rsid w:val="00CD2815"/>
    <w:rsid w:val="00CD2F2A"/>
    <w:rsid w:val="00CD3F30"/>
    <w:rsid w:val="00CD4DD0"/>
    <w:rsid w:val="00CD58AF"/>
    <w:rsid w:val="00CD5EA1"/>
    <w:rsid w:val="00CD67FB"/>
    <w:rsid w:val="00CD6E6C"/>
    <w:rsid w:val="00CD7462"/>
    <w:rsid w:val="00CE0702"/>
    <w:rsid w:val="00CE0B5E"/>
    <w:rsid w:val="00CE1414"/>
    <w:rsid w:val="00CE1DD8"/>
    <w:rsid w:val="00CE295F"/>
    <w:rsid w:val="00CE3E1B"/>
    <w:rsid w:val="00CE4943"/>
    <w:rsid w:val="00CE4C42"/>
    <w:rsid w:val="00CE72F4"/>
    <w:rsid w:val="00CE78AE"/>
    <w:rsid w:val="00CF133A"/>
    <w:rsid w:val="00CF1F8A"/>
    <w:rsid w:val="00CF2FE8"/>
    <w:rsid w:val="00CF3AD7"/>
    <w:rsid w:val="00CF56DA"/>
    <w:rsid w:val="00CF5E1C"/>
    <w:rsid w:val="00CF7056"/>
    <w:rsid w:val="00CF7603"/>
    <w:rsid w:val="00D01673"/>
    <w:rsid w:val="00D0197F"/>
    <w:rsid w:val="00D0335C"/>
    <w:rsid w:val="00D035B5"/>
    <w:rsid w:val="00D0360C"/>
    <w:rsid w:val="00D03B84"/>
    <w:rsid w:val="00D0411D"/>
    <w:rsid w:val="00D06FE9"/>
    <w:rsid w:val="00D10C06"/>
    <w:rsid w:val="00D116E1"/>
    <w:rsid w:val="00D11AD5"/>
    <w:rsid w:val="00D121AF"/>
    <w:rsid w:val="00D12C39"/>
    <w:rsid w:val="00D13226"/>
    <w:rsid w:val="00D13269"/>
    <w:rsid w:val="00D137DC"/>
    <w:rsid w:val="00D13957"/>
    <w:rsid w:val="00D139FC"/>
    <w:rsid w:val="00D14FB8"/>
    <w:rsid w:val="00D160AA"/>
    <w:rsid w:val="00D1720E"/>
    <w:rsid w:val="00D173F6"/>
    <w:rsid w:val="00D17C70"/>
    <w:rsid w:val="00D20D0F"/>
    <w:rsid w:val="00D21F35"/>
    <w:rsid w:val="00D23A76"/>
    <w:rsid w:val="00D25DB9"/>
    <w:rsid w:val="00D2603C"/>
    <w:rsid w:val="00D26420"/>
    <w:rsid w:val="00D26BAA"/>
    <w:rsid w:val="00D3097B"/>
    <w:rsid w:val="00D30AF8"/>
    <w:rsid w:val="00D327AC"/>
    <w:rsid w:val="00D32D64"/>
    <w:rsid w:val="00D3308D"/>
    <w:rsid w:val="00D33CF9"/>
    <w:rsid w:val="00D341F4"/>
    <w:rsid w:val="00D34D36"/>
    <w:rsid w:val="00D35570"/>
    <w:rsid w:val="00D35D22"/>
    <w:rsid w:val="00D36490"/>
    <w:rsid w:val="00D36ADA"/>
    <w:rsid w:val="00D3768B"/>
    <w:rsid w:val="00D40B7F"/>
    <w:rsid w:val="00D410DA"/>
    <w:rsid w:val="00D4297D"/>
    <w:rsid w:val="00D4366C"/>
    <w:rsid w:val="00D43A7B"/>
    <w:rsid w:val="00D44032"/>
    <w:rsid w:val="00D44643"/>
    <w:rsid w:val="00D446EC"/>
    <w:rsid w:val="00D44DF5"/>
    <w:rsid w:val="00D4689D"/>
    <w:rsid w:val="00D468A3"/>
    <w:rsid w:val="00D50249"/>
    <w:rsid w:val="00D512FD"/>
    <w:rsid w:val="00D51903"/>
    <w:rsid w:val="00D51D74"/>
    <w:rsid w:val="00D5408C"/>
    <w:rsid w:val="00D55191"/>
    <w:rsid w:val="00D5551F"/>
    <w:rsid w:val="00D567F3"/>
    <w:rsid w:val="00D56C3A"/>
    <w:rsid w:val="00D61646"/>
    <w:rsid w:val="00D61816"/>
    <w:rsid w:val="00D62690"/>
    <w:rsid w:val="00D63451"/>
    <w:rsid w:val="00D64B1A"/>
    <w:rsid w:val="00D67127"/>
    <w:rsid w:val="00D6728C"/>
    <w:rsid w:val="00D67912"/>
    <w:rsid w:val="00D706A0"/>
    <w:rsid w:val="00D706F6"/>
    <w:rsid w:val="00D70A26"/>
    <w:rsid w:val="00D721E3"/>
    <w:rsid w:val="00D736EF"/>
    <w:rsid w:val="00D750B3"/>
    <w:rsid w:val="00D7773E"/>
    <w:rsid w:val="00D779E4"/>
    <w:rsid w:val="00D80005"/>
    <w:rsid w:val="00D80526"/>
    <w:rsid w:val="00D806AB"/>
    <w:rsid w:val="00D8085E"/>
    <w:rsid w:val="00D80B94"/>
    <w:rsid w:val="00D816B5"/>
    <w:rsid w:val="00D816CB"/>
    <w:rsid w:val="00D81F36"/>
    <w:rsid w:val="00D8424E"/>
    <w:rsid w:val="00D85087"/>
    <w:rsid w:val="00D8524F"/>
    <w:rsid w:val="00D86376"/>
    <w:rsid w:val="00D86570"/>
    <w:rsid w:val="00D871B1"/>
    <w:rsid w:val="00D87398"/>
    <w:rsid w:val="00D90915"/>
    <w:rsid w:val="00D90D30"/>
    <w:rsid w:val="00D91457"/>
    <w:rsid w:val="00D916E5"/>
    <w:rsid w:val="00D942BA"/>
    <w:rsid w:val="00D948DE"/>
    <w:rsid w:val="00D953B1"/>
    <w:rsid w:val="00DA0639"/>
    <w:rsid w:val="00DA0C05"/>
    <w:rsid w:val="00DA1A38"/>
    <w:rsid w:val="00DA4623"/>
    <w:rsid w:val="00DA46F9"/>
    <w:rsid w:val="00DA4C6C"/>
    <w:rsid w:val="00DA5200"/>
    <w:rsid w:val="00DA5290"/>
    <w:rsid w:val="00DA5365"/>
    <w:rsid w:val="00DA6C2A"/>
    <w:rsid w:val="00DA7DA3"/>
    <w:rsid w:val="00DB02D6"/>
    <w:rsid w:val="00DB0FA6"/>
    <w:rsid w:val="00DB14B9"/>
    <w:rsid w:val="00DB14C7"/>
    <w:rsid w:val="00DB18A6"/>
    <w:rsid w:val="00DB1EA8"/>
    <w:rsid w:val="00DB2215"/>
    <w:rsid w:val="00DB226E"/>
    <w:rsid w:val="00DB25C5"/>
    <w:rsid w:val="00DB38CC"/>
    <w:rsid w:val="00DB3DE9"/>
    <w:rsid w:val="00DB4019"/>
    <w:rsid w:val="00DB4666"/>
    <w:rsid w:val="00DB4997"/>
    <w:rsid w:val="00DB4A23"/>
    <w:rsid w:val="00DB4D40"/>
    <w:rsid w:val="00DB572D"/>
    <w:rsid w:val="00DB5A26"/>
    <w:rsid w:val="00DB6353"/>
    <w:rsid w:val="00DB780D"/>
    <w:rsid w:val="00DB7A60"/>
    <w:rsid w:val="00DC110B"/>
    <w:rsid w:val="00DC12FE"/>
    <w:rsid w:val="00DC1A04"/>
    <w:rsid w:val="00DC34E5"/>
    <w:rsid w:val="00DC4C06"/>
    <w:rsid w:val="00DC5085"/>
    <w:rsid w:val="00DC5330"/>
    <w:rsid w:val="00DC5927"/>
    <w:rsid w:val="00DC607F"/>
    <w:rsid w:val="00DC6A43"/>
    <w:rsid w:val="00DD0608"/>
    <w:rsid w:val="00DD0868"/>
    <w:rsid w:val="00DD0E10"/>
    <w:rsid w:val="00DD1C02"/>
    <w:rsid w:val="00DD2731"/>
    <w:rsid w:val="00DD2BDD"/>
    <w:rsid w:val="00DD3E23"/>
    <w:rsid w:val="00DD4127"/>
    <w:rsid w:val="00DD496F"/>
    <w:rsid w:val="00DE06E9"/>
    <w:rsid w:val="00DE0D69"/>
    <w:rsid w:val="00DE2F93"/>
    <w:rsid w:val="00DE4844"/>
    <w:rsid w:val="00DE516C"/>
    <w:rsid w:val="00DE62F2"/>
    <w:rsid w:val="00DE6857"/>
    <w:rsid w:val="00DE6A50"/>
    <w:rsid w:val="00DF0E7F"/>
    <w:rsid w:val="00DF15F2"/>
    <w:rsid w:val="00DF1BFE"/>
    <w:rsid w:val="00DF1F42"/>
    <w:rsid w:val="00DF2B2F"/>
    <w:rsid w:val="00DF2F1A"/>
    <w:rsid w:val="00DF3059"/>
    <w:rsid w:val="00DF42BF"/>
    <w:rsid w:val="00DF50C4"/>
    <w:rsid w:val="00DF687A"/>
    <w:rsid w:val="00DF7B7C"/>
    <w:rsid w:val="00E000EA"/>
    <w:rsid w:val="00E001D7"/>
    <w:rsid w:val="00E012F4"/>
    <w:rsid w:val="00E01CE7"/>
    <w:rsid w:val="00E01E09"/>
    <w:rsid w:val="00E034DE"/>
    <w:rsid w:val="00E03A94"/>
    <w:rsid w:val="00E04592"/>
    <w:rsid w:val="00E06754"/>
    <w:rsid w:val="00E068F0"/>
    <w:rsid w:val="00E07DC0"/>
    <w:rsid w:val="00E10083"/>
    <w:rsid w:val="00E10EB9"/>
    <w:rsid w:val="00E11E9A"/>
    <w:rsid w:val="00E120FF"/>
    <w:rsid w:val="00E12A42"/>
    <w:rsid w:val="00E13405"/>
    <w:rsid w:val="00E13753"/>
    <w:rsid w:val="00E13BC4"/>
    <w:rsid w:val="00E1432C"/>
    <w:rsid w:val="00E14BE5"/>
    <w:rsid w:val="00E14D68"/>
    <w:rsid w:val="00E15497"/>
    <w:rsid w:val="00E15928"/>
    <w:rsid w:val="00E1699E"/>
    <w:rsid w:val="00E1704E"/>
    <w:rsid w:val="00E205FE"/>
    <w:rsid w:val="00E20908"/>
    <w:rsid w:val="00E20B1D"/>
    <w:rsid w:val="00E218C8"/>
    <w:rsid w:val="00E2259C"/>
    <w:rsid w:val="00E22EC2"/>
    <w:rsid w:val="00E24ADC"/>
    <w:rsid w:val="00E24C92"/>
    <w:rsid w:val="00E24E47"/>
    <w:rsid w:val="00E256F6"/>
    <w:rsid w:val="00E25AFA"/>
    <w:rsid w:val="00E25EF6"/>
    <w:rsid w:val="00E26F68"/>
    <w:rsid w:val="00E27E8F"/>
    <w:rsid w:val="00E30C91"/>
    <w:rsid w:val="00E3140A"/>
    <w:rsid w:val="00E32047"/>
    <w:rsid w:val="00E3296F"/>
    <w:rsid w:val="00E32E40"/>
    <w:rsid w:val="00E36DB0"/>
    <w:rsid w:val="00E37A45"/>
    <w:rsid w:val="00E411FD"/>
    <w:rsid w:val="00E4631A"/>
    <w:rsid w:val="00E472D6"/>
    <w:rsid w:val="00E47874"/>
    <w:rsid w:val="00E504D9"/>
    <w:rsid w:val="00E52F74"/>
    <w:rsid w:val="00E54057"/>
    <w:rsid w:val="00E548E7"/>
    <w:rsid w:val="00E54D08"/>
    <w:rsid w:val="00E552D0"/>
    <w:rsid w:val="00E56A3D"/>
    <w:rsid w:val="00E57B3A"/>
    <w:rsid w:val="00E6146A"/>
    <w:rsid w:val="00E6187E"/>
    <w:rsid w:val="00E618A7"/>
    <w:rsid w:val="00E63593"/>
    <w:rsid w:val="00E6376F"/>
    <w:rsid w:val="00E63B9E"/>
    <w:rsid w:val="00E655B1"/>
    <w:rsid w:val="00E6600A"/>
    <w:rsid w:val="00E66AA7"/>
    <w:rsid w:val="00E710E7"/>
    <w:rsid w:val="00E7148E"/>
    <w:rsid w:val="00E7216D"/>
    <w:rsid w:val="00E72C45"/>
    <w:rsid w:val="00E731A5"/>
    <w:rsid w:val="00E7331D"/>
    <w:rsid w:val="00E73421"/>
    <w:rsid w:val="00E73D33"/>
    <w:rsid w:val="00E745C4"/>
    <w:rsid w:val="00E7547C"/>
    <w:rsid w:val="00E756D1"/>
    <w:rsid w:val="00E76DF6"/>
    <w:rsid w:val="00E818C6"/>
    <w:rsid w:val="00E81E44"/>
    <w:rsid w:val="00E83BFC"/>
    <w:rsid w:val="00E8444C"/>
    <w:rsid w:val="00E847CC"/>
    <w:rsid w:val="00E8589D"/>
    <w:rsid w:val="00E908FA"/>
    <w:rsid w:val="00E91F2B"/>
    <w:rsid w:val="00E9220D"/>
    <w:rsid w:val="00E92458"/>
    <w:rsid w:val="00E93CF1"/>
    <w:rsid w:val="00E941AD"/>
    <w:rsid w:val="00E95978"/>
    <w:rsid w:val="00E9623E"/>
    <w:rsid w:val="00E97A79"/>
    <w:rsid w:val="00EA281E"/>
    <w:rsid w:val="00EA2DB2"/>
    <w:rsid w:val="00EA3A0E"/>
    <w:rsid w:val="00EA43F8"/>
    <w:rsid w:val="00EA5138"/>
    <w:rsid w:val="00EA668A"/>
    <w:rsid w:val="00EB0772"/>
    <w:rsid w:val="00EB3026"/>
    <w:rsid w:val="00EB48BA"/>
    <w:rsid w:val="00EB48E8"/>
    <w:rsid w:val="00EB4934"/>
    <w:rsid w:val="00EB4BA6"/>
    <w:rsid w:val="00EB5062"/>
    <w:rsid w:val="00EB51CC"/>
    <w:rsid w:val="00EB714E"/>
    <w:rsid w:val="00EC1047"/>
    <w:rsid w:val="00EC148B"/>
    <w:rsid w:val="00EC3E36"/>
    <w:rsid w:val="00EC7841"/>
    <w:rsid w:val="00EC79E3"/>
    <w:rsid w:val="00EC7CBB"/>
    <w:rsid w:val="00ED0E00"/>
    <w:rsid w:val="00ED16B3"/>
    <w:rsid w:val="00ED2A53"/>
    <w:rsid w:val="00ED398C"/>
    <w:rsid w:val="00ED4C95"/>
    <w:rsid w:val="00ED4F1C"/>
    <w:rsid w:val="00ED5369"/>
    <w:rsid w:val="00ED6075"/>
    <w:rsid w:val="00ED6340"/>
    <w:rsid w:val="00EE06D6"/>
    <w:rsid w:val="00EE0D0B"/>
    <w:rsid w:val="00EE190B"/>
    <w:rsid w:val="00EE3636"/>
    <w:rsid w:val="00EE3E23"/>
    <w:rsid w:val="00EE4330"/>
    <w:rsid w:val="00EE4E2E"/>
    <w:rsid w:val="00EE549A"/>
    <w:rsid w:val="00EE5F5B"/>
    <w:rsid w:val="00EE7A1B"/>
    <w:rsid w:val="00EF01FF"/>
    <w:rsid w:val="00EF0B01"/>
    <w:rsid w:val="00EF2B43"/>
    <w:rsid w:val="00EF2BF7"/>
    <w:rsid w:val="00EF4039"/>
    <w:rsid w:val="00EF47A4"/>
    <w:rsid w:val="00EF4802"/>
    <w:rsid w:val="00EF48B3"/>
    <w:rsid w:val="00EF63F6"/>
    <w:rsid w:val="00F002EE"/>
    <w:rsid w:val="00F0124D"/>
    <w:rsid w:val="00F01583"/>
    <w:rsid w:val="00F02246"/>
    <w:rsid w:val="00F0227A"/>
    <w:rsid w:val="00F03132"/>
    <w:rsid w:val="00F03488"/>
    <w:rsid w:val="00F03DF3"/>
    <w:rsid w:val="00F04275"/>
    <w:rsid w:val="00F04549"/>
    <w:rsid w:val="00F07A04"/>
    <w:rsid w:val="00F07EC8"/>
    <w:rsid w:val="00F11BEC"/>
    <w:rsid w:val="00F12A04"/>
    <w:rsid w:val="00F13971"/>
    <w:rsid w:val="00F13A41"/>
    <w:rsid w:val="00F1414C"/>
    <w:rsid w:val="00F14861"/>
    <w:rsid w:val="00F15D24"/>
    <w:rsid w:val="00F16093"/>
    <w:rsid w:val="00F16221"/>
    <w:rsid w:val="00F17194"/>
    <w:rsid w:val="00F209C5"/>
    <w:rsid w:val="00F216C8"/>
    <w:rsid w:val="00F22186"/>
    <w:rsid w:val="00F232A1"/>
    <w:rsid w:val="00F23324"/>
    <w:rsid w:val="00F2344C"/>
    <w:rsid w:val="00F23F32"/>
    <w:rsid w:val="00F2466C"/>
    <w:rsid w:val="00F2583E"/>
    <w:rsid w:val="00F25968"/>
    <w:rsid w:val="00F25FDD"/>
    <w:rsid w:val="00F266D7"/>
    <w:rsid w:val="00F27FA0"/>
    <w:rsid w:val="00F31A6A"/>
    <w:rsid w:val="00F3241A"/>
    <w:rsid w:val="00F327E2"/>
    <w:rsid w:val="00F331C0"/>
    <w:rsid w:val="00F3530E"/>
    <w:rsid w:val="00F3638E"/>
    <w:rsid w:val="00F4063E"/>
    <w:rsid w:val="00F4116B"/>
    <w:rsid w:val="00F41D62"/>
    <w:rsid w:val="00F43933"/>
    <w:rsid w:val="00F43FCC"/>
    <w:rsid w:val="00F44339"/>
    <w:rsid w:val="00F44793"/>
    <w:rsid w:val="00F44AA1"/>
    <w:rsid w:val="00F456C8"/>
    <w:rsid w:val="00F460DF"/>
    <w:rsid w:val="00F46ADA"/>
    <w:rsid w:val="00F47631"/>
    <w:rsid w:val="00F47B98"/>
    <w:rsid w:val="00F47C06"/>
    <w:rsid w:val="00F47CF6"/>
    <w:rsid w:val="00F505BF"/>
    <w:rsid w:val="00F51A75"/>
    <w:rsid w:val="00F51E83"/>
    <w:rsid w:val="00F52077"/>
    <w:rsid w:val="00F53FD9"/>
    <w:rsid w:val="00F54069"/>
    <w:rsid w:val="00F55D67"/>
    <w:rsid w:val="00F57658"/>
    <w:rsid w:val="00F57EFF"/>
    <w:rsid w:val="00F619BB"/>
    <w:rsid w:val="00F6299F"/>
    <w:rsid w:val="00F62EC8"/>
    <w:rsid w:val="00F63263"/>
    <w:rsid w:val="00F63589"/>
    <w:rsid w:val="00F64205"/>
    <w:rsid w:val="00F6568F"/>
    <w:rsid w:val="00F6583B"/>
    <w:rsid w:val="00F65E83"/>
    <w:rsid w:val="00F67DE9"/>
    <w:rsid w:val="00F71369"/>
    <w:rsid w:val="00F72EF5"/>
    <w:rsid w:val="00F7412D"/>
    <w:rsid w:val="00F74598"/>
    <w:rsid w:val="00F76483"/>
    <w:rsid w:val="00F76DEE"/>
    <w:rsid w:val="00F77491"/>
    <w:rsid w:val="00F8141A"/>
    <w:rsid w:val="00F82419"/>
    <w:rsid w:val="00F82769"/>
    <w:rsid w:val="00F8430D"/>
    <w:rsid w:val="00F85560"/>
    <w:rsid w:val="00F874B7"/>
    <w:rsid w:val="00F87558"/>
    <w:rsid w:val="00F879DA"/>
    <w:rsid w:val="00F927E9"/>
    <w:rsid w:val="00F937CD"/>
    <w:rsid w:val="00F94AD1"/>
    <w:rsid w:val="00F95133"/>
    <w:rsid w:val="00F95989"/>
    <w:rsid w:val="00F96554"/>
    <w:rsid w:val="00F96B6D"/>
    <w:rsid w:val="00F96BF2"/>
    <w:rsid w:val="00F977AE"/>
    <w:rsid w:val="00F97872"/>
    <w:rsid w:val="00FA0C9B"/>
    <w:rsid w:val="00FA10CB"/>
    <w:rsid w:val="00FA289D"/>
    <w:rsid w:val="00FA5111"/>
    <w:rsid w:val="00FA60D1"/>
    <w:rsid w:val="00FA60E2"/>
    <w:rsid w:val="00FA6E38"/>
    <w:rsid w:val="00FA75F7"/>
    <w:rsid w:val="00FA7D3C"/>
    <w:rsid w:val="00FB0343"/>
    <w:rsid w:val="00FB1CD4"/>
    <w:rsid w:val="00FB26BB"/>
    <w:rsid w:val="00FB334F"/>
    <w:rsid w:val="00FB3416"/>
    <w:rsid w:val="00FB6F25"/>
    <w:rsid w:val="00FC068A"/>
    <w:rsid w:val="00FC0B65"/>
    <w:rsid w:val="00FC12CF"/>
    <w:rsid w:val="00FC2394"/>
    <w:rsid w:val="00FC3BE6"/>
    <w:rsid w:val="00FC465E"/>
    <w:rsid w:val="00FC4CD4"/>
    <w:rsid w:val="00FC52D2"/>
    <w:rsid w:val="00FC6156"/>
    <w:rsid w:val="00FC615B"/>
    <w:rsid w:val="00FC7570"/>
    <w:rsid w:val="00FD0FE9"/>
    <w:rsid w:val="00FD248B"/>
    <w:rsid w:val="00FD39A5"/>
    <w:rsid w:val="00FD3E58"/>
    <w:rsid w:val="00FD40C4"/>
    <w:rsid w:val="00FD54DB"/>
    <w:rsid w:val="00FD54ED"/>
    <w:rsid w:val="00FD5996"/>
    <w:rsid w:val="00FD5BB9"/>
    <w:rsid w:val="00FE00A9"/>
    <w:rsid w:val="00FE0447"/>
    <w:rsid w:val="00FE13CB"/>
    <w:rsid w:val="00FE27F9"/>
    <w:rsid w:val="00FE2DC6"/>
    <w:rsid w:val="00FE31B1"/>
    <w:rsid w:val="00FE42EC"/>
    <w:rsid w:val="00FE45FB"/>
    <w:rsid w:val="00FE5095"/>
    <w:rsid w:val="00FE5EA0"/>
    <w:rsid w:val="00FE7C22"/>
    <w:rsid w:val="00FF00F4"/>
    <w:rsid w:val="00FF1459"/>
    <w:rsid w:val="00FF2792"/>
    <w:rsid w:val="00FF3511"/>
    <w:rsid w:val="00FF4537"/>
    <w:rsid w:val="00FF7026"/>
    <w:rsid w:val="00FF7397"/>
    <w:rsid w:val="00FF7C8B"/>
    <w:rsid w:val="01F3521E"/>
    <w:rsid w:val="03B22EB7"/>
    <w:rsid w:val="049A1FEE"/>
    <w:rsid w:val="04B03F98"/>
    <w:rsid w:val="06654D09"/>
    <w:rsid w:val="08157BBC"/>
    <w:rsid w:val="0BA66FE1"/>
    <w:rsid w:val="0BB53D6C"/>
    <w:rsid w:val="0E49522E"/>
    <w:rsid w:val="0F36119F"/>
    <w:rsid w:val="10C778A3"/>
    <w:rsid w:val="128E23AE"/>
    <w:rsid w:val="12CB778F"/>
    <w:rsid w:val="14710E1F"/>
    <w:rsid w:val="170B0025"/>
    <w:rsid w:val="177B6D2A"/>
    <w:rsid w:val="18890233"/>
    <w:rsid w:val="18ED2F5F"/>
    <w:rsid w:val="1B6B08F1"/>
    <w:rsid w:val="1B7E3B0D"/>
    <w:rsid w:val="1D3F6C4A"/>
    <w:rsid w:val="1DE96EFE"/>
    <w:rsid w:val="1EE85AA9"/>
    <w:rsid w:val="20713A86"/>
    <w:rsid w:val="20B92299"/>
    <w:rsid w:val="23512A47"/>
    <w:rsid w:val="23F41E93"/>
    <w:rsid w:val="27224DB3"/>
    <w:rsid w:val="2866186B"/>
    <w:rsid w:val="2B313DC5"/>
    <w:rsid w:val="2BA408D7"/>
    <w:rsid w:val="2BB1068A"/>
    <w:rsid w:val="2BB77950"/>
    <w:rsid w:val="2C1A1476"/>
    <w:rsid w:val="2C785B36"/>
    <w:rsid w:val="2E0751DF"/>
    <w:rsid w:val="2E1A245A"/>
    <w:rsid w:val="2EDB7FA0"/>
    <w:rsid w:val="3163741B"/>
    <w:rsid w:val="32951856"/>
    <w:rsid w:val="32CD6F61"/>
    <w:rsid w:val="333417B9"/>
    <w:rsid w:val="334B6B7B"/>
    <w:rsid w:val="336D070C"/>
    <w:rsid w:val="33945F49"/>
    <w:rsid w:val="339D791D"/>
    <w:rsid w:val="34A9783B"/>
    <w:rsid w:val="34DB7DEB"/>
    <w:rsid w:val="35C4050E"/>
    <w:rsid w:val="363B2715"/>
    <w:rsid w:val="36567106"/>
    <w:rsid w:val="38042FDA"/>
    <w:rsid w:val="38F82D14"/>
    <w:rsid w:val="397F1AA9"/>
    <w:rsid w:val="3A4E2D88"/>
    <w:rsid w:val="3AC91E44"/>
    <w:rsid w:val="3B7B057B"/>
    <w:rsid w:val="3C7B5B5E"/>
    <w:rsid w:val="3ED951C1"/>
    <w:rsid w:val="3EE80C73"/>
    <w:rsid w:val="40CD6240"/>
    <w:rsid w:val="41074734"/>
    <w:rsid w:val="413E3AC6"/>
    <w:rsid w:val="414367FA"/>
    <w:rsid w:val="41CB43D7"/>
    <w:rsid w:val="43BF6179"/>
    <w:rsid w:val="440700DA"/>
    <w:rsid w:val="44FF0DB1"/>
    <w:rsid w:val="47D12F43"/>
    <w:rsid w:val="49CE4B8F"/>
    <w:rsid w:val="49E54A1A"/>
    <w:rsid w:val="4A5610F5"/>
    <w:rsid w:val="4DBF1A26"/>
    <w:rsid w:val="509244AE"/>
    <w:rsid w:val="513223BC"/>
    <w:rsid w:val="516369D5"/>
    <w:rsid w:val="52221F52"/>
    <w:rsid w:val="523168FF"/>
    <w:rsid w:val="548341FB"/>
    <w:rsid w:val="56B40AD1"/>
    <w:rsid w:val="5986655D"/>
    <w:rsid w:val="59A95D3F"/>
    <w:rsid w:val="5A690AEA"/>
    <w:rsid w:val="5B48305A"/>
    <w:rsid w:val="5CB63BDE"/>
    <w:rsid w:val="5D4D25CD"/>
    <w:rsid w:val="5D775E79"/>
    <w:rsid w:val="5F3A582E"/>
    <w:rsid w:val="611D4629"/>
    <w:rsid w:val="62797F9D"/>
    <w:rsid w:val="62F70A86"/>
    <w:rsid w:val="64531FB8"/>
    <w:rsid w:val="646C2F4D"/>
    <w:rsid w:val="648E14FF"/>
    <w:rsid w:val="656C7F0A"/>
    <w:rsid w:val="678673E4"/>
    <w:rsid w:val="67DD11EC"/>
    <w:rsid w:val="67F679D8"/>
    <w:rsid w:val="68466B73"/>
    <w:rsid w:val="69066386"/>
    <w:rsid w:val="6C953C26"/>
    <w:rsid w:val="6CF65127"/>
    <w:rsid w:val="6E4741C0"/>
    <w:rsid w:val="6FC61156"/>
    <w:rsid w:val="71E344F8"/>
    <w:rsid w:val="72723DB5"/>
    <w:rsid w:val="72AD48FD"/>
    <w:rsid w:val="72D80D10"/>
    <w:rsid w:val="733A46D9"/>
    <w:rsid w:val="747115A4"/>
    <w:rsid w:val="747202E3"/>
    <w:rsid w:val="753D2C53"/>
    <w:rsid w:val="76590185"/>
    <w:rsid w:val="78283BA0"/>
    <w:rsid w:val="7AA8721A"/>
    <w:rsid w:val="7B284E97"/>
    <w:rsid w:val="7CF91FAF"/>
    <w:rsid w:val="7D1A095A"/>
    <w:rsid w:val="7ECA0929"/>
    <w:rsid w:val="7EE834A2"/>
    <w:rsid w:val="7F301BC1"/>
    <w:rsid w:val="7F921B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after="120" w:line="360" w:lineRule="auto"/>
      <w:outlineLvl w:val="0"/>
    </w:pPr>
    <w:rPr>
      <w:rFonts w:eastAsia="黑体"/>
      <w:b/>
      <w:kern w:val="44"/>
      <w:sz w:val="24"/>
      <w:szCs w:val="20"/>
    </w:rPr>
  </w:style>
  <w:style w:type="paragraph" w:styleId="3">
    <w:name w:val="heading 2"/>
    <w:basedOn w:val="1"/>
    <w:next w:val="1"/>
    <w:link w:val="27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line="360" w:lineRule="auto"/>
      <w:outlineLvl w:val="2"/>
    </w:pPr>
    <w:rPr>
      <w:bCs/>
      <w:sz w:val="24"/>
      <w:szCs w:val="32"/>
    </w:rPr>
  </w:style>
  <w:style w:type="paragraph" w:styleId="5">
    <w:name w:val="heading 5"/>
    <w:basedOn w:val="1"/>
    <w:next w:val="1"/>
    <w:autoRedefine/>
    <w:qFormat/>
    <w:uiPriority w:val="0"/>
    <w:pPr>
      <w:keepNext/>
      <w:ind w:firstLine="3360" w:firstLineChars="400"/>
      <w:outlineLvl w:val="4"/>
    </w:pPr>
    <w:rPr>
      <w:rFonts w:ascii="宋体" w:hAnsi="宋体"/>
      <w:bCs/>
      <w:color w:val="000000"/>
      <w:sz w:val="8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21">
    <w:name w:val="Default Paragraph Font"/>
    <w:autoRedefine/>
    <w:unhideWhenUsed/>
    <w:qFormat/>
    <w:uiPriority w:val="1"/>
  </w:style>
  <w:style w:type="table" w:default="1" w:styleId="19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autoRedefine/>
    <w:semiHidden/>
    <w:qFormat/>
    <w:uiPriority w:val="0"/>
    <w:pPr>
      <w:shd w:val="clear" w:color="auto" w:fill="000080"/>
    </w:pPr>
  </w:style>
  <w:style w:type="paragraph" w:styleId="7">
    <w:name w:val="annotation text"/>
    <w:basedOn w:val="1"/>
    <w:autoRedefine/>
    <w:qFormat/>
    <w:uiPriority w:val="0"/>
    <w:pPr>
      <w:jc w:val="left"/>
    </w:pPr>
  </w:style>
  <w:style w:type="paragraph" w:styleId="8">
    <w:name w:val="Body Text Indent"/>
    <w:basedOn w:val="1"/>
    <w:autoRedefine/>
    <w:qFormat/>
    <w:uiPriority w:val="0"/>
    <w:pPr>
      <w:spacing w:line="360" w:lineRule="auto"/>
      <w:ind w:firstLine="480"/>
    </w:pPr>
    <w:rPr>
      <w:sz w:val="24"/>
    </w:rPr>
  </w:style>
  <w:style w:type="paragraph" w:styleId="9">
    <w:name w:val="toc 3"/>
    <w:basedOn w:val="1"/>
    <w:next w:val="1"/>
    <w:autoRedefine/>
    <w:qFormat/>
    <w:uiPriority w:val="39"/>
    <w:pPr>
      <w:tabs>
        <w:tab w:val="right" w:leader="dot" w:pos="8834"/>
      </w:tabs>
      <w:spacing w:line="360" w:lineRule="auto"/>
      <w:ind w:left="840" w:leftChars="400"/>
    </w:pPr>
  </w:style>
  <w:style w:type="paragraph" w:styleId="10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styleId="11">
    <w:name w:val="Date"/>
    <w:basedOn w:val="1"/>
    <w:next w:val="1"/>
    <w:autoRedefine/>
    <w:qFormat/>
    <w:uiPriority w:val="0"/>
    <w:pPr>
      <w:ind w:left="100" w:leftChars="2500"/>
    </w:pPr>
  </w:style>
  <w:style w:type="paragraph" w:styleId="12">
    <w:name w:val="Balloon Text"/>
    <w:basedOn w:val="1"/>
    <w:autoRedefine/>
    <w:qFormat/>
    <w:uiPriority w:val="0"/>
    <w:rPr>
      <w:sz w:val="18"/>
      <w:szCs w:val="18"/>
    </w:rPr>
  </w:style>
  <w:style w:type="paragraph" w:styleId="13">
    <w:name w:val="footer"/>
    <w:basedOn w:val="1"/>
    <w:link w:val="2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autoRedefine/>
    <w:qFormat/>
    <w:uiPriority w:val="39"/>
    <w:pPr>
      <w:tabs>
        <w:tab w:val="right" w:leader="dot" w:pos="8834"/>
      </w:tabs>
      <w:spacing w:line="360" w:lineRule="auto"/>
    </w:pPr>
  </w:style>
  <w:style w:type="paragraph" w:styleId="16">
    <w:name w:val="toc 2"/>
    <w:basedOn w:val="1"/>
    <w:next w:val="1"/>
    <w:autoRedefine/>
    <w:qFormat/>
    <w:uiPriority w:val="39"/>
    <w:pPr>
      <w:ind w:left="420" w:leftChars="200"/>
    </w:pPr>
  </w:style>
  <w:style w:type="paragraph" w:styleId="1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8">
    <w:name w:val="annotation subject"/>
    <w:basedOn w:val="7"/>
    <w:next w:val="7"/>
    <w:autoRedefine/>
    <w:qFormat/>
    <w:uiPriority w:val="0"/>
    <w:rPr>
      <w:b/>
      <w:bCs/>
    </w:rPr>
  </w:style>
  <w:style w:type="table" w:styleId="20">
    <w:name w:val="Table Grid"/>
    <w:basedOn w:val="19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page number"/>
    <w:basedOn w:val="21"/>
    <w:autoRedefine/>
    <w:qFormat/>
    <w:uiPriority w:val="0"/>
  </w:style>
  <w:style w:type="character" w:styleId="23">
    <w:name w:val="FollowedHyperlink"/>
    <w:autoRedefine/>
    <w:qFormat/>
    <w:uiPriority w:val="0"/>
    <w:rPr>
      <w:color w:val="800080"/>
      <w:u w:val="single"/>
    </w:rPr>
  </w:style>
  <w:style w:type="character" w:styleId="24">
    <w:name w:val="Emphasis"/>
    <w:autoRedefine/>
    <w:qFormat/>
    <w:uiPriority w:val="0"/>
    <w:rPr>
      <w:color w:val="CC0033"/>
    </w:rPr>
  </w:style>
  <w:style w:type="character" w:styleId="25">
    <w:name w:val="Hyperlink"/>
    <w:autoRedefine/>
    <w:qFormat/>
    <w:uiPriority w:val="99"/>
    <w:rPr>
      <w:color w:val="0000FF"/>
      <w:u w:val="single"/>
    </w:rPr>
  </w:style>
  <w:style w:type="character" w:styleId="26">
    <w:name w:val="annotation reference"/>
    <w:basedOn w:val="21"/>
    <w:autoRedefine/>
    <w:qFormat/>
    <w:uiPriority w:val="0"/>
    <w:rPr>
      <w:sz w:val="21"/>
      <w:szCs w:val="21"/>
    </w:rPr>
  </w:style>
  <w:style w:type="character" w:customStyle="1" w:styleId="27">
    <w:name w:val="标题 2 Char"/>
    <w:link w:val="3"/>
    <w:autoRedefine/>
    <w:semiHidden/>
    <w:qFormat/>
    <w:uiPriority w:val="0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28">
    <w:name w:val="页脚 Char"/>
    <w:link w:val="13"/>
    <w:autoRedefine/>
    <w:qFormat/>
    <w:uiPriority w:val="99"/>
    <w:rPr>
      <w:kern w:val="2"/>
      <w:sz w:val="18"/>
      <w:szCs w:val="18"/>
    </w:rPr>
  </w:style>
  <w:style w:type="character" w:customStyle="1" w:styleId="29">
    <w:name w:val="text-161"/>
    <w:autoRedefine/>
    <w:qFormat/>
    <w:uiPriority w:val="0"/>
    <w:rPr>
      <w:b/>
      <w:bCs/>
      <w:color w:val="CC3300"/>
      <w:sz w:val="38"/>
      <w:szCs w:val="38"/>
    </w:rPr>
  </w:style>
  <w:style w:type="paragraph" w:customStyle="1" w:styleId="30">
    <w:name w:val="章标题"/>
    <w:next w:val="1"/>
    <w:autoRedefine/>
    <w:qFormat/>
    <w:uiPriority w:val="0"/>
    <w:pPr>
      <w:spacing w:beforeLines="50" w:afterLines="50"/>
      <w:ind w:left="36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31">
    <w:name w:val="CM14"/>
    <w:basedOn w:val="32"/>
    <w:next w:val="32"/>
    <w:autoRedefine/>
    <w:qFormat/>
    <w:uiPriority w:val="0"/>
    <w:pPr>
      <w:spacing w:after="238"/>
    </w:pPr>
    <w:rPr>
      <w:rFonts w:cs="Times New Roman"/>
      <w:color w:val="auto"/>
    </w:rPr>
  </w:style>
  <w:style w:type="paragraph" w:customStyle="1" w:styleId="3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ECACFI+Arial,Bold" w:hAnsi="Times New Roman" w:eastAsia="ECACFI+Arial,Bold" w:cs="ECACFI+Arial,Bold"/>
      <w:color w:val="000000"/>
      <w:sz w:val="24"/>
      <w:szCs w:val="24"/>
      <w:lang w:val="en-US" w:eastAsia="zh-CN" w:bidi="ar-SA"/>
    </w:rPr>
  </w:style>
  <w:style w:type="paragraph" w:customStyle="1" w:styleId="33">
    <w:name w:val="CM13"/>
    <w:basedOn w:val="32"/>
    <w:next w:val="32"/>
    <w:autoRedefine/>
    <w:qFormat/>
    <w:uiPriority w:val="0"/>
    <w:pPr>
      <w:spacing w:line="238" w:lineRule="atLeast"/>
    </w:pPr>
    <w:rPr>
      <w:rFonts w:cs="Times New Roman"/>
      <w:color w:val="auto"/>
    </w:rPr>
  </w:style>
  <w:style w:type="paragraph" w:customStyle="1" w:styleId="34">
    <w:name w:val="三级条标题"/>
    <w:basedOn w:val="35"/>
    <w:next w:val="1"/>
    <w:autoRedefine/>
    <w:qFormat/>
    <w:uiPriority w:val="0"/>
    <w:pPr>
      <w:outlineLvl w:val="4"/>
    </w:pPr>
  </w:style>
  <w:style w:type="paragraph" w:customStyle="1" w:styleId="35">
    <w:name w:val="二级条标题"/>
    <w:basedOn w:val="36"/>
    <w:next w:val="37"/>
    <w:autoRedefine/>
    <w:qFormat/>
    <w:uiPriority w:val="0"/>
    <w:pPr>
      <w:ind w:left="0"/>
      <w:jc w:val="left"/>
      <w:outlineLvl w:val="3"/>
    </w:pPr>
    <w:rPr>
      <w:sz w:val="24"/>
    </w:rPr>
  </w:style>
  <w:style w:type="paragraph" w:customStyle="1" w:styleId="36">
    <w:name w:val="一级条标题"/>
    <w:basedOn w:val="30"/>
    <w:next w:val="37"/>
    <w:autoRedefine/>
    <w:qFormat/>
    <w:uiPriority w:val="0"/>
    <w:pPr>
      <w:spacing w:beforeLines="0" w:afterLines="0"/>
      <w:ind w:left="540"/>
      <w:outlineLvl w:val="2"/>
    </w:pPr>
  </w:style>
  <w:style w:type="paragraph" w:customStyle="1" w:styleId="37">
    <w:name w:val="段"/>
    <w:link w:val="41"/>
    <w:autoRedefine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38">
    <w:name w:val="CM15"/>
    <w:basedOn w:val="32"/>
    <w:next w:val="32"/>
    <w:autoRedefine/>
    <w:qFormat/>
    <w:uiPriority w:val="0"/>
    <w:pPr>
      <w:spacing w:after="480"/>
    </w:pPr>
    <w:rPr>
      <w:rFonts w:cs="Times New Roman"/>
      <w:color w:val="auto"/>
    </w:rPr>
  </w:style>
  <w:style w:type="paragraph" w:customStyle="1" w:styleId="39">
    <w:name w:val="四级条标题"/>
    <w:basedOn w:val="34"/>
    <w:next w:val="1"/>
    <w:autoRedefine/>
    <w:qFormat/>
    <w:uiPriority w:val="0"/>
    <w:pPr>
      <w:outlineLvl w:val="5"/>
    </w:pPr>
  </w:style>
  <w:style w:type="paragraph" w:customStyle="1" w:styleId="40">
    <w:name w:val="CM2"/>
    <w:basedOn w:val="32"/>
    <w:next w:val="32"/>
    <w:autoRedefine/>
    <w:qFormat/>
    <w:uiPriority w:val="0"/>
    <w:pPr>
      <w:spacing w:line="238" w:lineRule="atLeast"/>
    </w:pPr>
    <w:rPr>
      <w:rFonts w:cs="Times New Roman"/>
      <w:color w:val="auto"/>
    </w:rPr>
  </w:style>
  <w:style w:type="character" w:customStyle="1" w:styleId="41">
    <w:name w:val="段 Char"/>
    <w:link w:val="37"/>
    <w:autoRedefine/>
    <w:qFormat/>
    <w:uiPriority w:val="0"/>
    <w:rPr>
      <w:rFonts w:ascii="宋体"/>
      <w:sz w:val="21"/>
    </w:rPr>
  </w:style>
  <w:style w:type="paragraph" w:customStyle="1" w:styleId="42">
    <w:name w:val="CM5"/>
    <w:basedOn w:val="32"/>
    <w:next w:val="32"/>
    <w:autoRedefine/>
    <w:qFormat/>
    <w:uiPriority w:val="0"/>
    <w:pPr>
      <w:spacing w:line="238" w:lineRule="atLeast"/>
    </w:pPr>
    <w:rPr>
      <w:rFonts w:cs="Times New Roman"/>
      <w:color w:val="auto"/>
    </w:rPr>
  </w:style>
  <w:style w:type="paragraph" w:customStyle="1" w:styleId="43">
    <w:name w:val="前言、引言标题"/>
    <w:next w:val="1"/>
    <w:autoRedefine/>
    <w:qFormat/>
    <w:uiPriority w:val="0"/>
    <w:p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44">
    <w:name w:val="CM1"/>
    <w:basedOn w:val="32"/>
    <w:next w:val="32"/>
    <w:autoRedefine/>
    <w:qFormat/>
    <w:uiPriority w:val="0"/>
    <w:rPr>
      <w:rFonts w:cs="Times New Roman"/>
      <w:color w:val="auto"/>
    </w:rPr>
  </w:style>
  <w:style w:type="paragraph" w:customStyle="1" w:styleId="45">
    <w:name w:val="五级条标题"/>
    <w:basedOn w:val="39"/>
    <w:next w:val="1"/>
    <w:autoRedefine/>
    <w:qFormat/>
    <w:uiPriority w:val="0"/>
    <w:pPr>
      <w:outlineLvl w:val="6"/>
    </w:pPr>
  </w:style>
  <w:style w:type="paragraph" w:customStyle="1" w:styleId="46">
    <w:name w:val="Example"/>
    <w:basedOn w:val="1"/>
    <w:next w:val="1"/>
    <w:autoRedefine/>
    <w:qFormat/>
    <w:uiPriority w:val="0"/>
    <w:pPr>
      <w:widowControl/>
      <w:tabs>
        <w:tab w:val="left" w:pos="1360"/>
      </w:tabs>
      <w:spacing w:after="240" w:line="209" w:lineRule="auto"/>
    </w:pPr>
    <w:rPr>
      <w:rFonts w:ascii="Arial" w:hAnsi="Arial"/>
      <w:kern w:val="0"/>
      <w:sz w:val="18"/>
      <w:szCs w:val="20"/>
      <w:lang w:val="en-GB" w:eastAsia="en-GB"/>
    </w:rPr>
  </w:style>
  <w:style w:type="paragraph" w:customStyle="1" w:styleId="47">
    <w:name w:val="Char Char Char Char Char Char Char Char Char Char Char Char Char"/>
    <w:basedOn w:val="1"/>
    <w:autoRedefine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</w:rPr>
  </w:style>
  <w:style w:type="character" w:customStyle="1" w:styleId="48">
    <w:name w:val="apple-converted-space"/>
    <w:basedOn w:val="21"/>
    <w:autoRedefine/>
    <w:qFormat/>
    <w:uiPriority w:val="0"/>
  </w:style>
  <w:style w:type="paragraph" w:styleId="49">
    <w:name w:val="List Paragraph"/>
    <w:basedOn w:val="1"/>
    <w:autoRedefine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50">
    <w:name w:val="Char"/>
    <w:basedOn w:val="1"/>
    <w:autoRedefine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 w:cs="Verdana"/>
      <w:kern w:val="0"/>
      <w:sz w:val="24"/>
      <w:lang w:eastAsia="en-US"/>
    </w:rPr>
  </w:style>
  <w:style w:type="paragraph" w:customStyle="1" w:styleId="51">
    <w:name w:val="_Style 50"/>
    <w:basedOn w:val="2"/>
    <w:next w:val="1"/>
    <w:autoRedefine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 w:eastAsia="宋体"/>
      <w:bCs/>
      <w:color w:val="365F91"/>
      <w:kern w:val="0"/>
      <w:sz w:val="28"/>
      <w:szCs w:val="28"/>
    </w:rPr>
  </w:style>
  <w:style w:type="character" w:styleId="52">
    <w:name w:val="Placeholder Text"/>
    <w:autoRedefine/>
    <w:semiHidden/>
    <w:qFormat/>
    <w:uiPriority w:val="99"/>
    <w:rPr>
      <w:color w:val="808080"/>
    </w:rPr>
  </w:style>
  <w:style w:type="character" w:customStyle="1" w:styleId="53">
    <w:name w:val="font11"/>
    <w:basedOn w:val="21"/>
    <w:autoRedefine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paragraph" w:customStyle="1" w:styleId="54">
    <w:name w:val="正文1"/>
    <w:basedOn w:val="1"/>
    <w:autoRedefine/>
    <w:qFormat/>
    <w:uiPriority w:val="0"/>
    <w:pPr>
      <w:spacing w:line="360" w:lineRule="auto"/>
      <w:ind w:firstLine="480" w:firstLineChars="200"/>
    </w:pPr>
    <w:rPr>
      <w:rFonts w:ascii="Times New Roman" w:hAnsi="Times New Roman" w:eastAsia="宋体"/>
      <w:sz w:val="24"/>
      <w:szCs w:val="21"/>
    </w:rPr>
  </w:style>
  <w:style w:type="paragraph" w:customStyle="1" w:styleId="55">
    <w:name w:val="单位靠右"/>
    <w:basedOn w:val="56"/>
    <w:autoRedefine/>
    <w:qFormat/>
    <w:uiPriority w:val="0"/>
    <w:rPr>
      <w:rFonts w:eastAsiaTheme="minorEastAsia"/>
      <w:bCs/>
    </w:rPr>
  </w:style>
  <w:style w:type="paragraph" w:customStyle="1" w:styleId="56">
    <w:name w:val="公式靠右"/>
    <w:basedOn w:val="54"/>
    <w:autoRedefine/>
    <w:qFormat/>
    <w:uiPriority w:val="0"/>
    <w:pPr>
      <w:ind w:firstLine="420"/>
      <w:jc w:val="right"/>
    </w:pPr>
    <w:rPr>
      <w:position w:val="-30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0&#35745;&#37327;&#38498;&#31185;&#30740;\&#25991;&#26723;\MTC29\&#31435;&#39033;\&#26657;&#20934;&#35268;&#33539;&#33609;&#26696;-&#37327;&#23376;&#25928;&#29575;-20220107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校准规范草案-量子效率-20220107.dotx</Template>
  <Pages>4</Pages>
  <Words>953</Words>
  <Characters>1310</Characters>
  <Lines>36</Lines>
  <Paragraphs>10</Paragraphs>
  <TotalTime>0</TotalTime>
  <ScaleCrop>false</ScaleCrop>
  <LinksUpToDate>false</LinksUpToDate>
  <CharactersWithSpaces>1453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2022-01-08T02:07:00Z</dcterms:created>
  <dc:creator>Zhili Jia</dc:creator>
  <cp:lastModifiedBy>jiazl</cp:lastModifiedBy>
  <dcterms:modified xsi:type="dcterms:W3CDTF">2025-09-11T12:57:06Z</dcterms:modified>
  <dc:title>液体流量计量器具检定系统表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5EC2462ED0D3469A95BCB0504B80CCD4</vt:lpwstr>
  </property>
  <property fmtid="{D5CDD505-2E9C-101B-9397-08002B2CF9AE}" pid="4" name="KSOTemplateDocerSaveRecord">
    <vt:lpwstr>eyJoZGlkIjoiMzEwNTM5NzYwMDRjMzkwZTVkZjY2ODkwMGIxNGU0OTUiLCJ1c2VySWQiOiIzNTAyMjQ0MDMifQ==</vt:lpwstr>
  </property>
</Properties>
</file>